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340" w:rsidRDefault="00C02AF0" w:rsidP="00625340">
      <w:pPr>
        <w:spacing w:after="0" w:line="360" w:lineRule="auto"/>
        <w:jc w:val="both"/>
        <w:rPr>
          <w:rFonts w:ascii="Palatino Linotype" w:hAnsi="Palatino Linotype" w:cs="Arial"/>
          <w:b/>
          <w:sz w:val="24"/>
          <w:szCs w:val="24"/>
        </w:rPr>
      </w:pPr>
      <w:r>
        <w:rPr>
          <w:rFonts w:ascii="Palatino Linotype" w:hAnsi="Palatino Linotype" w:cs="Arial"/>
          <w:b/>
          <w:sz w:val="24"/>
          <w:szCs w:val="24"/>
        </w:rPr>
        <w:t>VOTO</w:t>
      </w:r>
      <w:r w:rsidR="00625340" w:rsidRPr="001C3008">
        <w:rPr>
          <w:rFonts w:ascii="Palatino Linotype" w:hAnsi="Palatino Linotype" w:cs="Arial"/>
          <w:b/>
          <w:sz w:val="24"/>
          <w:szCs w:val="24"/>
        </w:rPr>
        <w:t xml:space="preserve"> PARTICULAR DEL COMISIONADO JOSÉ GUADALUP</w:t>
      </w:r>
      <w:r w:rsidR="00625340">
        <w:rPr>
          <w:rFonts w:ascii="Palatino Linotype" w:hAnsi="Palatino Linotype" w:cs="Arial"/>
          <w:b/>
          <w:sz w:val="24"/>
          <w:szCs w:val="24"/>
        </w:rPr>
        <w:t>E LUNA HERNÁNDEZ EN EL RECURSO</w:t>
      </w:r>
      <w:r w:rsidR="00625340" w:rsidRPr="001C3008">
        <w:rPr>
          <w:rFonts w:ascii="Palatino Linotype" w:hAnsi="Palatino Linotype" w:cs="Arial"/>
          <w:b/>
          <w:sz w:val="24"/>
          <w:szCs w:val="24"/>
        </w:rPr>
        <w:t xml:space="preserve"> DE REVISIÓN </w:t>
      </w:r>
      <w:r w:rsidR="00854553">
        <w:rPr>
          <w:rFonts w:ascii="Palatino Linotype" w:hAnsi="Palatino Linotype" w:cs="Arial"/>
          <w:b/>
          <w:sz w:val="24"/>
          <w:szCs w:val="24"/>
        </w:rPr>
        <w:t>0</w:t>
      </w:r>
      <w:r w:rsidR="00151C62">
        <w:rPr>
          <w:rFonts w:ascii="Palatino Linotype" w:hAnsi="Palatino Linotype" w:cs="Arial"/>
          <w:b/>
          <w:sz w:val="24"/>
          <w:szCs w:val="24"/>
        </w:rPr>
        <w:t>3537</w:t>
      </w:r>
      <w:r w:rsidR="00625340" w:rsidRPr="002E02EC">
        <w:rPr>
          <w:rFonts w:ascii="Palatino Linotype" w:hAnsi="Palatino Linotype" w:cs="Arial"/>
          <w:b/>
          <w:sz w:val="24"/>
          <w:szCs w:val="24"/>
        </w:rPr>
        <w:t>/INFOEM/IP/RR/201</w:t>
      </w:r>
      <w:r w:rsidR="00C142A8">
        <w:rPr>
          <w:rFonts w:ascii="Palatino Linotype" w:hAnsi="Palatino Linotype" w:cs="Arial"/>
          <w:b/>
          <w:sz w:val="24"/>
          <w:szCs w:val="24"/>
        </w:rPr>
        <w:t>8</w:t>
      </w:r>
      <w:r w:rsidR="00CD4D27">
        <w:rPr>
          <w:rFonts w:ascii="Palatino Linotype" w:hAnsi="Palatino Linotype" w:cs="Arial"/>
          <w:b/>
          <w:sz w:val="24"/>
          <w:szCs w:val="24"/>
        </w:rPr>
        <w:t xml:space="preserve"> y acumulados.</w:t>
      </w:r>
    </w:p>
    <w:p w:rsidR="00625340" w:rsidRPr="006773C0" w:rsidRDefault="00625340" w:rsidP="00625340">
      <w:pPr>
        <w:spacing w:after="0" w:line="360" w:lineRule="auto"/>
        <w:jc w:val="both"/>
        <w:rPr>
          <w:rFonts w:ascii="Palatino Linotype" w:hAnsi="Palatino Linotype" w:cs="Arial"/>
          <w:b/>
          <w:sz w:val="24"/>
          <w:szCs w:val="24"/>
        </w:rPr>
      </w:pPr>
    </w:p>
    <w:p w:rsidR="00A2127D" w:rsidRDefault="002D5499" w:rsidP="00625340">
      <w:pPr>
        <w:spacing w:after="0" w:line="360" w:lineRule="auto"/>
        <w:jc w:val="both"/>
        <w:rPr>
          <w:rFonts w:ascii="Palatino Linotype" w:hAnsi="Palatino Linotype" w:cs="Arial"/>
          <w:b/>
          <w:sz w:val="24"/>
          <w:szCs w:val="24"/>
        </w:rPr>
      </w:pPr>
      <w:r>
        <w:rPr>
          <w:rFonts w:ascii="Palatino Linotype" w:hAnsi="Palatino Linotype" w:cs="Arial"/>
          <w:b/>
          <w:sz w:val="24"/>
          <w:szCs w:val="24"/>
        </w:rPr>
        <w:t>Resumen del voto</w:t>
      </w:r>
      <w:r w:rsidR="00625340" w:rsidRPr="006773C0">
        <w:rPr>
          <w:rFonts w:ascii="Palatino Linotype" w:hAnsi="Palatino Linotype" w:cs="Arial"/>
          <w:b/>
          <w:sz w:val="24"/>
          <w:szCs w:val="24"/>
        </w:rPr>
        <w:t>:</w:t>
      </w:r>
      <w:r w:rsidR="00F7333F">
        <w:rPr>
          <w:rFonts w:ascii="Palatino Linotype" w:hAnsi="Palatino Linotype" w:cs="Arial"/>
          <w:b/>
          <w:sz w:val="24"/>
          <w:szCs w:val="24"/>
        </w:rPr>
        <w:t xml:space="preserve"> </w:t>
      </w:r>
      <w:r w:rsidR="00E419FE">
        <w:rPr>
          <w:rFonts w:ascii="Palatino Linotype" w:hAnsi="Palatino Linotype" w:cs="Arial"/>
          <w:sz w:val="24"/>
          <w:szCs w:val="24"/>
        </w:rPr>
        <w:t>E</w:t>
      </w:r>
      <w:r w:rsidR="00DF36B0">
        <w:rPr>
          <w:rFonts w:ascii="Palatino Linotype" w:hAnsi="Palatino Linotype" w:cs="Arial"/>
          <w:sz w:val="24"/>
          <w:szCs w:val="24"/>
        </w:rPr>
        <w:t>l presente voto</w:t>
      </w:r>
      <w:r w:rsidR="00DB6CC1">
        <w:rPr>
          <w:rFonts w:ascii="Palatino Linotype" w:hAnsi="Palatino Linotype" w:cs="Arial"/>
          <w:sz w:val="24"/>
          <w:szCs w:val="24"/>
        </w:rPr>
        <w:t xml:space="preserve"> particular</w:t>
      </w:r>
      <w:r w:rsidR="00DF36B0">
        <w:rPr>
          <w:rFonts w:ascii="Palatino Linotype" w:hAnsi="Palatino Linotype" w:cs="Arial"/>
          <w:sz w:val="24"/>
          <w:szCs w:val="24"/>
        </w:rPr>
        <w:t xml:space="preserve"> </w:t>
      </w:r>
      <w:r w:rsidR="00DB6CC1">
        <w:rPr>
          <w:rFonts w:ascii="Palatino Linotype" w:hAnsi="Palatino Linotype" w:cs="Arial"/>
          <w:sz w:val="24"/>
          <w:szCs w:val="24"/>
        </w:rPr>
        <w:t>señala</w:t>
      </w:r>
      <w:r w:rsidR="005F53BB">
        <w:rPr>
          <w:rFonts w:ascii="Palatino Linotype" w:hAnsi="Palatino Linotype" w:cs="Arial"/>
          <w:sz w:val="24"/>
          <w:szCs w:val="24"/>
        </w:rPr>
        <w:t xml:space="preserve"> que</w:t>
      </w:r>
      <w:r w:rsidR="00F7333F">
        <w:rPr>
          <w:rFonts w:ascii="Palatino Linotype" w:hAnsi="Palatino Linotype" w:cs="Arial"/>
          <w:b/>
          <w:sz w:val="24"/>
          <w:szCs w:val="24"/>
        </w:rPr>
        <w:t xml:space="preserve"> </w:t>
      </w:r>
      <w:r w:rsidR="00BA071A" w:rsidRPr="00BA071A">
        <w:rPr>
          <w:rFonts w:ascii="Palatino Linotype" w:hAnsi="Palatino Linotype" w:cs="Arial"/>
          <w:sz w:val="24"/>
          <w:szCs w:val="24"/>
        </w:rPr>
        <w:t>en todo momento debemos ajustarnos a lo que establece la normatividad que nos rige como Órgano Garante, por lo que debemos allegarnos de los elementos en específico de cada caso en concreto y apegar el sentido de la resolución con éstos, de modo que el cuerpo de la resolución guarde</w:t>
      </w:r>
      <w:r w:rsidR="00BA071A">
        <w:rPr>
          <w:rFonts w:ascii="Palatino Linotype" w:hAnsi="Palatino Linotype" w:cs="Arial"/>
          <w:sz w:val="24"/>
          <w:szCs w:val="24"/>
        </w:rPr>
        <w:t xml:space="preserve"> congruencia con el sentido de la misma. Así, damos cabal cumplimiento a</w:t>
      </w:r>
      <w:r w:rsidR="00B41614">
        <w:rPr>
          <w:rFonts w:ascii="Palatino Linotype" w:hAnsi="Palatino Linotype" w:cs="Arial"/>
          <w:sz w:val="24"/>
          <w:szCs w:val="24"/>
        </w:rPr>
        <w:t xml:space="preserve"> </w:t>
      </w:r>
      <w:r w:rsidR="00BA071A">
        <w:rPr>
          <w:rFonts w:ascii="Palatino Linotype" w:hAnsi="Palatino Linotype" w:cs="Arial"/>
          <w:sz w:val="24"/>
          <w:szCs w:val="24"/>
        </w:rPr>
        <w:t>l</w:t>
      </w:r>
      <w:r w:rsidR="00B41614">
        <w:rPr>
          <w:rFonts w:ascii="Palatino Linotype" w:hAnsi="Palatino Linotype" w:cs="Arial"/>
          <w:sz w:val="24"/>
          <w:szCs w:val="24"/>
        </w:rPr>
        <w:t>os</w:t>
      </w:r>
      <w:r w:rsidR="00BA071A">
        <w:rPr>
          <w:rFonts w:ascii="Palatino Linotype" w:hAnsi="Palatino Linotype" w:cs="Arial"/>
          <w:sz w:val="24"/>
          <w:szCs w:val="24"/>
        </w:rPr>
        <w:t xml:space="preserve"> principio</w:t>
      </w:r>
      <w:r w:rsidR="00B41614">
        <w:rPr>
          <w:rFonts w:ascii="Palatino Linotype" w:hAnsi="Palatino Linotype" w:cs="Arial"/>
          <w:sz w:val="24"/>
          <w:szCs w:val="24"/>
        </w:rPr>
        <w:t>s de certeza y legalidad.</w:t>
      </w:r>
    </w:p>
    <w:p w:rsidR="00A2127D" w:rsidRDefault="00A2127D" w:rsidP="00625340">
      <w:pPr>
        <w:spacing w:after="0" w:line="360" w:lineRule="auto"/>
        <w:jc w:val="both"/>
        <w:rPr>
          <w:rFonts w:ascii="Palatino Linotype" w:hAnsi="Palatino Linotype" w:cs="Arial"/>
          <w:b/>
          <w:sz w:val="24"/>
          <w:szCs w:val="24"/>
        </w:rPr>
      </w:pPr>
    </w:p>
    <w:p w:rsidR="00A2127D" w:rsidRDefault="00A2127D" w:rsidP="00625340">
      <w:pPr>
        <w:spacing w:after="0" w:line="360" w:lineRule="auto"/>
        <w:jc w:val="both"/>
        <w:rPr>
          <w:rFonts w:ascii="Palatino Linotype" w:hAnsi="Palatino Linotype" w:cs="Arial"/>
          <w:b/>
          <w:sz w:val="24"/>
          <w:szCs w:val="24"/>
        </w:rPr>
      </w:pPr>
    </w:p>
    <w:p w:rsidR="00A2127D" w:rsidRDefault="00A2127D" w:rsidP="00625340">
      <w:pPr>
        <w:spacing w:after="0" w:line="360" w:lineRule="auto"/>
        <w:jc w:val="both"/>
        <w:rPr>
          <w:rFonts w:ascii="Palatino Linotype" w:hAnsi="Palatino Linotype" w:cs="Arial"/>
          <w:b/>
          <w:sz w:val="24"/>
          <w:szCs w:val="24"/>
        </w:rPr>
      </w:pPr>
    </w:p>
    <w:p w:rsidR="00A2127D" w:rsidRDefault="00A2127D" w:rsidP="00625340">
      <w:pPr>
        <w:spacing w:after="0" w:line="360" w:lineRule="auto"/>
        <w:jc w:val="both"/>
        <w:rPr>
          <w:rFonts w:ascii="Palatino Linotype" w:hAnsi="Palatino Linotype" w:cs="Arial"/>
          <w:b/>
          <w:sz w:val="24"/>
          <w:szCs w:val="24"/>
        </w:rPr>
      </w:pPr>
    </w:p>
    <w:p w:rsidR="00A2127D" w:rsidRDefault="00A2127D" w:rsidP="00625340">
      <w:pPr>
        <w:spacing w:after="0" w:line="360" w:lineRule="auto"/>
        <w:jc w:val="both"/>
        <w:rPr>
          <w:rFonts w:ascii="Palatino Linotype" w:hAnsi="Palatino Linotype" w:cs="Arial"/>
          <w:b/>
          <w:sz w:val="24"/>
          <w:szCs w:val="24"/>
        </w:rPr>
      </w:pPr>
    </w:p>
    <w:p w:rsidR="00B41614" w:rsidRDefault="00B41614" w:rsidP="00625340">
      <w:pPr>
        <w:spacing w:after="0" w:line="360" w:lineRule="auto"/>
        <w:jc w:val="both"/>
        <w:rPr>
          <w:rFonts w:ascii="Palatino Linotype" w:hAnsi="Palatino Linotype" w:cs="Arial"/>
          <w:b/>
          <w:sz w:val="24"/>
          <w:szCs w:val="24"/>
        </w:rPr>
      </w:pPr>
    </w:p>
    <w:p w:rsidR="00B41614" w:rsidRDefault="00B41614" w:rsidP="00625340">
      <w:pPr>
        <w:spacing w:after="0" w:line="360" w:lineRule="auto"/>
        <w:jc w:val="both"/>
        <w:rPr>
          <w:rFonts w:ascii="Palatino Linotype" w:hAnsi="Palatino Linotype" w:cs="Arial"/>
          <w:b/>
          <w:sz w:val="24"/>
          <w:szCs w:val="24"/>
        </w:rPr>
      </w:pPr>
    </w:p>
    <w:p w:rsidR="00A2127D" w:rsidRDefault="00A2127D" w:rsidP="00625340">
      <w:pPr>
        <w:spacing w:after="0" w:line="360" w:lineRule="auto"/>
        <w:jc w:val="both"/>
        <w:rPr>
          <w:rFonts w:ascii="Palatino Linotype" w:hAnsi="Palatino Linotype" w:cs="Arial"/>
          <w:b/>
          <w:sz w:val="24"/>
          <w:szCs w:val="24"/>
        </w:rPr>
      </w:pPr>
    </w:p>
    <w:p w:rsidR="00A2127D" w:rsidRDefault="00A2127D" w:rsidP="00625340">
      <w:pPr>
        <w:spacing w:after="0" w:line="360" w:lineRule="auto"/>
        <w:jc w:val="both"/>
        <w:rPr>
          <w:rFonts w:ascii="Palatino Linotype" w:hAnsi="Palatino Linotype" w:cs="Arial"/>
          <w:b/>
          <w:sz w:val="24"/>
          <w:szCs w:val="24"/>
        </w:rPr>
      </w:pPr>
    </w:p>
    <w:p w:rsidR="000226DE" w:rsidRDefault="000226DE" w:rsidP="00625340">
      <w:pPr>
        <w:spacing w:after="0" w:line="360" w:lineRule="auto"/>
        <w:jc w:val="both"/>
        <w:rPr>
          <w:rFonts w:ascii="Palatino Linotype" w:hAnsi="Palatino Linotype" w:cs="Arial"/>
          <w:b/>
          <w:sz w:val="24"/>
          <w:szCs w:val="24"/>
        </w:rPr>
      </w:pPr>
    </w:p>
    <w:p w:rsidR="00A2127D" w:rsidRDefault="00A2127D" w:rsidP="00625340">
      <w:pPr>
        <w:spacing w:after="0" w:line="360" w:lineRule="auto"/>
        <w:jc w:val="both"/>
        <w:rPr>
          <w:rFonts w:ascii="Palatino Linotype" w:hAnsi="Palatino Linotype" w:cs="Arial"/>
          <w:b/>
          <w:sz w:val="24"/>
          <w:szCs w:val="24"/>
        </w:rPr>
      </w:pPr>
    </w:p>
    <w:sdt>
      <w:sdtPr>
        <w:rPr>
          <w:rFonts w:asciiTheme="minorHAnsi" w:eastAsiaTheme="minorHAnsi" w:hAnsiTheme="minorHAnsi" w:cstheme="minorBidi"/>
          <w:b w:val="0"/>
          <w:sz w:val="22"/>
          <w:szCs w:val="24"/>
          <w:lang w:val="es-ES" w:eastAsia="en-US"/>
        </w:rPr>
        <w:id w:val="-1339223820"/>
        <w:docPartObj>
          <w:docPartGallery w:val="Table of Contents"/>
          <w:docPartUnique/>
        </w:docPartObj>
      </w:sdtPr>
      <w:sdtEndPr>
        <w:rPr>
          <w:bCs/>
        </w:rPr>
      </w:sdtEndPr>
      <w:sdtContent>
        <w:p w:rsidR="00625340" w:rsidRPr="008944A7" w:rsidRDefault="00625340" w:rsidP="008944A7">
          <w:pPr>
            <w:pStyle w:val="TtulodeTDC"/>
            <w:spacing w:line="720" w:lineRule="auto"/>
            <w:rPr>
              <w:sz w:val="36"/>
              <w:szCs w:val="24"/>
            </w:rPr>
          </w:pPr>
          <w:r w:rsidRPr="008944A7">
            <w:rPr>
              <w:sz w:val="32"/>
              <w:szCs w:val="24"/>
              <w:lang w:val="es-ES"/>
            </w:rPr>
            <w:t>Índice</w:t>
          </w:r>
        </w:p>
        <w:p w:rsidR="008944A7" w:rsidRPr="008944A7" w:rsidRDefault="00625340" w:rsidP="008944A7">
          <w:pPr>
            <w:pStyle w:val="TDC1"/>
            <w:tabs>
              <w:tab w:val="left" w:pos="440"/>
              <w:tab w:val="right" w:leader="dot" w:pos="8828"/>
            </w:tabs>
            <w:spacing w:line="720" w:lineRule="auto"/>
            <w:rPr>
              <w:rFonts w:eastAsiaTheme="minorEastAsia"/>
              <w:noProof/>
              <w:sz w:val="28"/>
              <w:lang w:eastAsia="es-MX"/>
            </w:rPr>
          </w:pPr>
          <w:r w:rsidRPr="008944A7">
            <w:rPr>
              <w:rFonts w:ascii="Palatino Linotype" w:hAnsi="Palatino Linotype"/>
              <w:b/>
              <w:sz w:val="36"/>
              <w:szCs w:val="24"/>
            </w:rPr>
            <w:fldChar w:fldCharType="begin"/>
          </w:r>
          <w:r w:rsidRPr="008944A7">
            <w:rPr>
              <w:rFonts w:ascii="Palatino Linotype" w:hAnsi="Palatino Linotype"/>
              <w:b/>
              <w:sz w:val="36"/>
              <w:szCs w:val="24"/>
            </w:rPr>
            <w:instrText xml:space="preserve"> TOC \o "1-3" \h \z \u </w:instrText>
          </w:r>
          <w:r w:rsidRPr="008944A7">
            <w:rPr>
              <w:rFonts w:ascii="Palatino Linotype" w:hAnsi="Palatino Linotype"/>
              <w:b/>
              <w:sz w:val="36"/>
              <w:szCs w:val="24"/>
            </w:rPr>
            <w:fldChar w:fldCharType="separate"/>
          </w:r>
          <w:hyperlink w:anchor="_Toc531605888" w:history="1">
            <w:r w:rsidR="008944A7" w:rsidRPr="008944A7">
              <w:rPr>
                <w:rStyle w:val="Hipervnculo"/>
                <w:noProof/>
                <w:sz w:val="28"/>
              </w:rPr>
              <w:t>I.</w:t>
            </w:r>
            <w:r w:rsidR="008944A7" w:rsidRPr="008944A7">
              <w:rPr>
                <w:rFonts w:eastAsiaTheme="minorEastAsia"/>
                <w:noProof/>
                <w:sz w:val="28"/>
                <w:lang w:eastAsia="es-MX"/>
              </w:rPr>
              <w:tab/>
            </w:r>
            <w:r w:rsidR="008944A7" w:rsidRPr="008944A7">
              <w:rPr>
                <w:rStyle w:val="Hipervnculo"/>
                <w:noProof/>
                <w:sz w:val="28"/>
              </w:rPr>
              <w:t>Consideraciones Generales.</w:t>
            </w:r>
            <w:r w:rsidR="008944A7" w:rsidRPr="008944A7">
              <w:rPr>
                <w:noProof/>
                <w:webHidden/>
                <w:sz w:val="28"/>
              </w:rPr>
              <w:tab/>
            </w:r>
            <w:r w:rsidR="008944A7" w:rsidRPr="008944A7">
              <w:rPr>
                <w:noProof/>
                <w:webHidden/>
                <w:sz w:val="28"/>
              </w:rPr>
              <w:fldChar w:fldCharType="begin"/>
            </w:r>
            <w:r w:rsidR="008944A7" w:rsidRPr="008944A7">
              <w:rPr>
                <w:noProof/>
                <w:webHidden/>
                <w:sz w:val="28"/>
              </w:rPr>
              <w:instrText xml:space="preserve"> PAGEREF _Toc531605888 \h </w:instrText>
            </w:r>
            <w:r w:rsidR="008944A7" w:rsidRPr="008944A7">
              <w:rPr>
                <w:noProof/>
                <w:webHidden/>
                <w:sz w:val="28"/>
              </w:rPr>
            </w:r>
            <w:r w:rsidR="008944A7" w:rsidRPr="008944A7">
              <w:rPr>
                <w:noProof/>
                <w:webHidden/>
                <w:sz w:val="28"/>
              </w:rPr>
              <w:fldChar w:fldCharType="separate"/>
            </w:r>
            <w:r w:rsidR="008944A7" w:rsidRPr="008944A7">
              <w:rPr>
                <w:noProof/>
                <w:webHidden/>
                <w:sz w:val="28"/>
              </w:rPr>
              <w:t>2</w:t>
            </w:r>
            <w:r w:rsidR="008944A7" w:rsidRPr="008944A7">
              <w:rPr>
                <w:noProof/>
                <w:webHidden/>
                <w:sz w:val="28"/>
              </w:rPr>
              <w:fldChar w:fldCharType="end"/>
            </w:r>
          </w:hyperlink>
        </w:p>
        <w:p w:rsidR="008944A7" w:rsidRPr="008944A7" w:rsidRDefault="00B339C2" w:rsidP="008944A7">
          <w:pPr>
            <w:pStyle w:val="TDC1"/>
            <w:tabs>
              <w:tab w:val="left" w:pos="440"/>
              <w:tab w:val="right" w:leader="dot" w:pos="8828"/>
            </w:tabs>
            <w:spacing w:line="720" w:lineRule="auto"/>
            <w:rPr>
              <w:rFonts w:eastAsiaTheme="minorEastAsia"/>
              <w:noProof/>
              <w:sz w:val="28"/>
              <w:lang w:eastAsia="es-MX"/>
            </w:rPr>
          </w:pPr>
          <w:hyperlink w:anchor="_Toc531605889" w:history="1">
            <w:r w:rsidR="008944A7" w:rsidRPr="008944A7">
              <w:rPr>
                <w:rStyle w:val="Hipervnculo"/>
                <w:noProof/>
                <w:sz w:val="28"/>
              </w:rPr>
              <w:t>II.</w:t>
            </w:r>
            <w:r w:rsidR="008944A7" w:rsidRPr="008944A7">
              <w:rPr>
                <w:rFonts w:eastAsiaTheme="minorEastAsia"/>
                <w:noProof/>
                <w:sz w:val="28"/>
                <w:lang w:eastAsia="es-MX"/>
              </w:rPr>
              <w:tab/>
            </w:r>
            <w:r w:rsidR="008944A7" w:rsidRPr="008944A7">
              <w:rPr>
                <w:rStyle w:val="Hipervnculo"/>
                <w:noProof/>
                <w:sz w:val="28"/>
              </w:rPr>
              <w:t>Del Procedimiento de Acceso a la Información Pública.</w:t>
            </w:r>
            <w:r w:rsidR="008944A7" w:rsidRPr="008944A7">
              <w:rPr>
                <w:noProof/>
                <w:webHidden/>
                <w:sz w:val="28"/>
              </w:rPr>
              <w:tab/>
            </w:r>
            <w:r w:rsidR="008944A7" w:rsidRPr="008944A7">
              <w:rPr>
                <w:noProof/>
                <w:webHidden/>
                <w:sz w:val="28"/>
              </w:rPr>
              <w:fldChar w:fldCharType="begin"/>
            </w:r>
            <w:r w:rsidR="008944A7" w:rsidRPr="008944A7">
              <w:rPr>
                <w:noProof/>
                <w:webHidden/>
                <w:sz w:val="28"/>
              </w:rPr>
              <w:instrText xml:space="preserve"> PAGEREF _Toc531605889 \h </w:instrText>
            </w:r>
            <w:r w:rsidR="008944A7" w:rsidRPr="008944A7">
              <w:rPr>
                <w:noProof/>
                <w:webHidden/>
                <w:sz w:val="28"/>
              </w:rPr>
            </w:r>
            <w:r w:rsidR="008944A7" w:rsidRPr="008944A7">
              <w:rPr>
                <w:noProof/>
                <w:webHidden/>
                <w:sz w:val="28"/>
              </w:rPr>
              <w:fldChar w:fldCharType="separate"/>
            </w:r>
            <w:r w:rsidR="008944A7" w:rsidRPr="008944A7">
              <w:rPr>
                <w:noProof/>
                <w:webHidden/>
                <w:sz w:val="28"/>
              </w:rPr>
              <w:t>3</w:t>
            </w:r>
            <w:r w:rsidR="008944A7" w:rsidRPr="008944A7">
              <w:rPr>
                <w:noProof/>
                <w:webHidden/>
                <w:sz w:val="28"/>
              </w:rPr>
              <w:fldChar w:fldCharType="end"/>
            </w:r>
          </w:hyperlink>
        </w:p>
        <w:p w:rsidR="008944A7" w:rsidRPr="008944A7" w:rsidRDefault="00B339C2" w:rsidP="008944A7">
          <w:pPr>
            <w:pStyle w:val="TDC1"/>
            <w:tabs>
              <w:tab w:val="left" w:pos="660"/>
              <w:tab w:val="right" w:leader="dot" w:pos="8828"/>
            </w:tabs>
            <w:spacing w:line="720" w:lineRule="auto"/>
            <w:rPr>
              <w:rFonts w:eastAsiaTheme="minorEastAsia"/>
              <w:noProof/>
              <w:sz w:val="28"/>
              <w:lang w:eastAsia="es-MX"/>
            </w:rPr>
          </w:pPr>
          <w:hyperlink w:anchor="_Toc531605890" w:history="1">
            <w:r w:rsidR="008944A7" w:rsidRPr="008944A7">
              <w:rPr>
                <w:rStyle w:val="Hipervnculo"/>
                <w:noProof/>
                <w:sz w:val="28"/>
              </w:rPr>
              <w:t>IV.</w:t>
            </w:r>
            <w:r w:rsidR="008944A7" w:rsidRPr="008944A7">
              <w:rPr>
                <w:rFonts w:eastAsiaTheme="minorEastAsia"/>
                <w:noProof/>
                <w:sz w:val="28"/>
                <w:lang w:eastAsia="es-MX"/>
              </w:rPr>
              <w:tab/>
            </w:r>
            <w:r w:rsidR="008944A7" w:rsidRPr="008944A7">
              <w:rPr>
                <w:rStyle w:val="Hipervnculo"/>
                <w:noProof/>
                <w:sz w:val="28"/>
              </w:rPr>
              <w:t>Conclusión.</w:t>
            </w:r>
            <w:r w:rsidR="008944A7" w:rsidRPr="008944A7">
              <w:rPr>
                <w:noProof/>
                <w:webHidden/>
                <w:sz w:val="28"/>
              </w:rPr>
              <w:tab/>
            </w:r>
            <w:r w:rsidR="008944A7" w:rsidRPr="008944A7">
              <w:rPr>
                <w:noProof/>
                <w:webHidden/>
                <w:sz w:val="28"/>
              </w:rPr>
              <w:fldChar w:fldCharType="begin"/>
            </w:r>
            <w:r w:rsidR="008944A7" w:rsidRPr="008944A7">
              <w:rPr>
                <w:noProof/>
                <w:webHidden/>
                <w:sz w:val="28"/>
              </w:rPr>
              <w:instrText xml:space="preserve"> PAGEREF _Toc531605890 \h </w:instrText>
            </w:r>
            <w:r w:rsidR="008944A7" w:rsidRPr="008944A7">
              <w:rPr>
                <w:noProof/>
                <w:webHidden/>
                <w:sz w:val="28"/>
              </w:rPr>
            </w:r>
            <w:r w:rsidR="008944A7" w:rsidRPr="008944A7">
              <w:rPr>
                <w:noProof/>
                <w:webHidden/>
                <w:sz w:val="28"/>
              </w:rPr>
              <w:fldChar w:fldCharType="separate"/>
            </w:r>
            <w:r w:rsidR="008944A7" w:rsidRPr="008944A7">
              <w:rPr>
                <w:noProof/>
                <w:webHidden/>
                <w:sz w:val="28"/>
              </w:rPr>
              <w:t>8</w:t>
            </w:r>
            <w:r w:rsidR="008944A7" w:rsidRPr="008944A7">
              <w:rPr>
                <w:noProof/>
                <w:webHidden/>
                <w:sz w:val="28"/>
              </w:rPr>
              <w:fldChar w:fldCharType="end"/>
            </w:r>
          </w:hyperlink>
        </w:p>
        <w:p w:rsidR="00625340" w:rsidRPr="0025332E" w:rsidRDefault="00625340" w:rsidP="008944A7">
          <w:pPr>
            <w:spacing w:line="720" w:lineRule="auto"/>
            <w:rPr>
              <w:rFonts w:ascii="Palatino Linotype" w:hAnsi="Palatino Linotype"/>
              <w:b/>
              <w:bCs/>
              <w:sz w:val="24"/>
              <w:szCs w:val="24"/>
              <w:lang w:val="es-ES"/>
            </w:rPr>
          </w:pPr>
          <w:r w:rsidRPr="008944A7">
            <w:rPr>
              <w:rFonts w:ascii="Palatino Linotype" w:hAnsi="Palatino Linotype"/>
              <w:b/>
              <w:bCs/>
              <w:sz w:val="36"/>
              <w:szCs w:val="24"/>
              <w:lang w:val="es-ES"/>
            </w:rPr>
            <w:fldChar w:fldCharType="end"/>
          </w:r>
        </w:p>
      </w:sdtContent>
    </w:sdt>
    <w:p w:rsidR="0025332E" w:rsidRDefault="0025332E" w:rsidP="0025332E">
      <w:pPr>
        <w:pStyle w:val="Ttulo1"/>
      </w:pPr>
    </w:p>
    <w:p w:rsidR="00D35091" w:rsidRDefault="00D35091" w:rsidP="00D35091"/>
    <w:p w:rsidR="00D35091" w:rsidRDefault="00D35091" w:rsidP="00D35091"/>
    <w:p w:rsidR="00854553" w:rsidRDefault="00854553" w:rsidP="00D35091"/>
    <w:p w:rsidR="00B41614" w:rsidRDefault="00B41614" w:rsidP="00D35091"/>
    <w:p w:rsidR="00B41614" w:rsidRDefault="00B41614" w:rsidP="00D35091"/>
    <w:p w:rsidR="00B41614" w:rsidRDefault="00B41614" w:rsidP="00D35091"/>
    <w:p w:rsidR="00854553" w:rsidRDefault="00854553" w:rsidP="00D35091"/>
    <w:p w:rsidR="00D35091" w:rsidRDefault="00D35091" w:rsidP="00D35091"/>
    <w:p w:rsidR="00151C62" w:rsidRDefault="00151C62" w:rsidP="00D35091"/>
    <w:p w:rsidR="00151C62" w:rsidRDefault="00151C62" w:rsidP="00D35091"/>
    <w:p w:rsidR="00625340" w:rsidRPr="00F9751B" w:rsidRDefault="00625340" w:rsidP="00A2127D">
      <w:pPr>
        <w:pStyle w:val="Ttulo1"/>
        <w:numPr>
          <w:ilvl w:val="0"/>
          <w:numId w:val="37"/>
        </w:numPr>
      </w:pPr>
      <w:bookmarkStart w:id="0" w:name="_Toc531605888"/>
      <w:r w:rsidRPr="00F9751B">
        <w:lastRenderedPageBreak/>
        <w:t>Consideraciones Generales</w:t>
      </w:r>
      <w:r w:rsidR="004074C0" w:rsidRPr="00F9751B">
        <w:t>.</w:t>
      </w:r>
      <w:bookmarkEnd w:id="0"/>
    </w:p>
    <w:p w:rsidR="003431E5" w:rsidRPr="003431E5" w:rsidRDefault="003431E5" w:rsidP="003431E5"/>
    <w:p w:rsidR="00625340" w:rsidRPr="00151C62" w:rsidRDefault="00703F02" w:rsidP="00151C62">
      <w:pPr>
        <w:pStyle w:val="Prrafodelista"/>
        <w:numPr>
          <w:ilvl w:val="0"/>
          <w:numId w:val="11"/>
        </w:numPr>
        <w:spacing w:after="0" w:line="360" w:lineRule="auto"/>
        <w:ind w:left="0"/>
        <w:jc w:val="both"/>
        <w:rPr>
          <w:rFonts w:ascii="Palatino Linotype" w:hAnsi="Palatino Linotype" w:cs="Arial"/>
          <w:b/>
          <w:sz w:val="24"/>
          <w:szCs w:val="24"/>
        </w:rPr>
      </w:pPr>
      <w:r>
        <w:rPr>
          <w:rFonts w:ascii="Palatino Linotype" w:eastAsia="Times New Roman" w:hAnsi="Palatino Linotype" w:cs="Arial"/>
          <w:sz w:val="24"/>
          <w:szCs w:val="24"/>
          <w:lang w:val="es-ES_tradnl"/>
        </w:rPr>
        <w:t xml:space="preserve">He </w:t>
      </w:r>
      <w:r w:rsidRPr="00151C62">
        <w:rPr>
          <w:rFonts w:ascii="Palatino Linotype" w:hAnsi="Palatino Linotype" w:cs="Arial"/>
          <w:sz w:val="24"/>
          <w:szCs w:val="24"/>
        </w:rPr>
        <w:t>concurrido</w:t>
      </w:r>
      <w:r>
        <w:rPr>
          <w:rFonts w:ascii="Palatino Linotype" w:eastAsia="Times New Roman" w:hAnsi="Palatino Linotype" w:cs="Arial"/>
          <w:sz w:val="24"/>
          <w:szCs w:val="24"/>
          <w:lang w:val="es-ES_tradnl"/>
        </w:rPr>
        <w:t xml:space="preserve"> con mi </w:t>
      </w:r>
      <w:r w:rsidR="00C02AF0">
        <w:rPr>
          <w:rFonts w:ascii="Palatino Linotype" w:eastAsia="Times New Roman" w:hAnsi="Palatino Linotype" w:cs="Arial"/>
          <w:sz w:val="24"/>
          <w:szCs w:val="24"/>
          <w:lang w:val="es-ES_tradnl"/>
        </w:rPr>
        <w:t>voto</w:t>
      </w:r>
      <w:r w:rsidR="00625340" w:rsidRPr="001C3008">
        <w:rPr>
          <w:rFonts w:ascii="Palatino Linotype" w:eastAsia="Times New Roman" w:hAnsi="Palatino Linotype" w:cs="Arial"/>
          <w:sz w:val="24"/>
          <w:szCs w:val="24"/>
          <w:lang w:val="es-ES_tradnl"/>
        </w:rPr>
        <w:t xml:space="preserve"> particular de la presente resolución emitida </w:t>
      </w:r>
      <w:r w:rsidR="00625340" w:rsidRPr="001C3008">
        <w:rPr>
          <w:rFonts w:ascii="Palatino Linotype" w:hAnsi="Palatino Linotype" w:cs="Arial"/>
          <w:sz w:val="24"/>
          <w:szCs w:val="24"/>
        </w:rPr>
        <w:t xml:space="preserve">por el Pleno del Instituto de Transparencia, Acceso a la Información Pública y Protección de Datos Personales del Estado de México y Municipios, en su </w:t>
      </w:r>
      <w:r w:rsidR="00151C62">
        <w:rPr>
          <w:rFonts w:ascii="Palatino Linotype" w:hAnsi="Palatino Linotype" w:cs="Arial"/>
          <w:sz w:val="24"/>
          <w:szCs w:val="24"/>
        </w:rPr>
        <w:t>Cuadragésima Cuarta</w:t>
      </w:r>
      <w:r w:rsidR="00F9751B">
        <w:rPr>
          <w:rFonts w:ascii="Palatino Linotype" w:hAnsi="Palatino Linotype" w:cs="Arial"/>
          <w:sz w:val="24"/>
          <w:szCs w:val="24"/>
        </w:rPr>
        <w:t xml:space="preserve"> </w:t>
      </w:r>
      <w:r w:rsidR="000226DE">
        <w:rPr>
          <w:rFonts w:ascii="Palatino Linotype" w:hAnsi="Palatino Linotype" w:cs="Arial"/>
          <w:sz w:val="24"/>
          <w:szCs w:val="24"/>
        </w:rPr>
        <w:t>Sesión O</w:t>
      </w:r>
      <w:r w:rsidR="00F9751B">
        <w:rPr>
          <w:rFonts w:ascii="Palatino Linotype" w:hAnsi="Palatino Linotype" w:cs="Arial"/>
          <w:sz w:val="24"/>
          <w:szCs w:val="24"/>
        </w:rPr>
        <w:t xml:space="preserve">rdinaria celebrada el </w:t>
      </w:r>
      <w:r w:rsidR="00175E9F">
        <w:rPr>
          <w:rFonts w:ascii="Palatino Linotype" w:hAnsi="Palatino Linotype" w:cs="Arial"/>
          <w:sz w:val="24"/>
          <w:szCs w:val="24"/>
        </w:rPr>
        <w:t xml:space="preserve">día </w:t>
      </w:r>
      <w:r w:rsidR="00151C62">
        <w:rPr>
          <w:rFonts w:ascii="Palatino Linotype" w:hAnsi="Palatino Linotype" w:cs="Arial"/>
          <w:sz w:val="24"/>
          <w:szCs w:val="24"/>
        </w:rPr>
        <w:t>veintiocho (28) de diciembre</w:t>
      </w:r>
      <w:r w:rsidR="00F9751B">
        <w:rPr>
          <w:rFonts w:ascii="Palatino Linotype" w:hAnsi="Palatino Linotype" w:cs="Arial"/>
          <w:sz w:val="24"/>
          <w:szCs w:val="24"/>
        </w:rPr>
        <w:t xml:space="preserve"> de dos mil dieciocho</w:t>
      </w:r>
      <w:r w:rsidR="00625340" w:rsidRPr="001C3008">
        <w:rPr>
          <w:rFonts w:ascii="Palatino Linotype" w:hAnsi="Palatino Linotype" w:cs="Arial"/>
          <w:sz w:val="24"/>
          <w:szCs w:val="24"/>
        </w:rPr>
        <w:t xml:space="preserve">, en </w:t>
      </w:r>
      <w:r w:rsidR="00625340">
        <w:rPr>
          <w:rFonts w:ascii="Palatino Linotype" w:hAnsi="Palatino Linotype" w:cs="Arial"/>
          <w:sz w:val="24"/>
          <w:szCs w:val="24"/>
        </w:rPr>
        <w:t>el recurso de revisión promovido</w:t>
      </w:r>
      <w:r w:rsidR="00625340" w:rsidRPr="001C3008">
        <w:rPr>
          <w:rFonts w:ascii="Palatino Linotype" w:hAnsi="Palatino Linotype" w:cs="Arial"/>
          <w:sz w:val="24"/>
          <w:szCs w:val="24"/>
        </w:rPr>
        <w:t xml:space="preserve"> por </w:t>
      </w:r>
      <w:r w:rsidR="00B339C2" w:rsidRPr="00B339C2">
        <w:rPr>
          <w:rFonts w:ascii="Palatino Linotype" w:hAnsi="Palatino Linotype"/>
          <w:b/>
          <w:sz w:val="24"/>
          <w:szCs w:val="24"/>
          <w:highlight w:val="black"/>
          <w:lang w:val="es-ES_tradnl"/>
        </w:rPr>
        <w:t>-------------------------------------</w:t>
      </w:r>
      <w:r w:rsidR="00151C62" w:rsidRPr="00151C62">
        <w:rPr>
          <w:rFonts w:ascii="Palatino Linotype" w:hAnsi="Palatino Linotype"/>
          <w:b/>
          <w:sz w:val="24"/>
          <w:szCs w:val="24"/>
          <w:lang w:val="es-ES_tradnl"/>
        </w:rPr>
        <w:t xml:space="preserve"> </w:t>
      </w:r>
      <w:r w:rsidR="00151C62">
        <w:rPr>
          <w:rFonts w:ascii="Palatino Linotype" w:hAnsi="Palatino Linotype"/>
          <w:b/>
          <w:sz w:val="24"/>
          <w:szCs w:val="24"/>
          <w:lang w:val="es-ES_tradnl"/>
        </w:rPr>
        <w:t xml:space="preserve"> </w:t>
      </w:r>
      <w:r w:rsidR="00625340">
        <w:rPr>
          <w:rFonts w:ascii="Palatino Linotype" w:hAnsi="Palatino Linotype" w:cs="Arial"/>
          <w:sz w:val="24"/>
          <w:szCs w:val="24"/>
        </w:rPr>
        <w:t>e</w:t>
      </w:r>
      <w:r w:rsidR="00625340" w:rsidRPr="001C3008">
        <w:rPr>
          <w:rFonts w:ascii="Palatino Linotype" w:hAnsi="Palatino Linotype" w:cs="Arial"/>
          <w:sz w:val="24"/>
          <w:szCs w:val="24"/>
        </w:rPr>
        <w:t xml:space="preserve">n contra de la respuesta </w:t>
      </w:r>
      <w:r w:rsidR="00B02F56">
        <w:rPr>
          <w:rFonts w:ascii="Palatino Linotype" w:hAnsi="Palatino Linotype" w:cs="Arial"/>
          <w:sz w:val="24"/>
          <w:szCs w:val="24"/>
        </w:rPr>
        <w:t>de</w:t>
      </w:r>
      <w:r w:rsidR="00BB759C">
        <w:rPr>
          <w:rFonts w:ascii="Palatino Linotype" w:hAnsi="Palatino Linotype" w:cs="Arial"/>
          <w:sz w:val="24"/>
          <w:szCs w:val="24"/>
        </w:rPr>
        <w:t xml:space="preserve"> </w:t>
      </w:r>
      <w:r>
        <w:rPr>
          <w:rFonts w:ascii="Palatino Linotype" w:hAnsi="Palatino Linotype" w:cs="Arial"/>
          <w:sz w:val="24"/>
          <w:szCs w:val="24"/>
        </w:rPr>
        <w:t>l</w:t>
      </w:r>
      <w:r w:rsidR="00BB759C">
        <w:rPr>
          <w:rFonts w:ascii="Palatino Linotype" w:hAnsi="Palatino Linotype" w:cs="Arial"/>
          <w:sz w:val="24"/>
          <w:szCs w:val="24"/>
        </w:rPr>
        <w:t xml:space="preserve">a </w:t>
      </w:r>
      <w:r w:rsidR="00151C62" w:rsidRPr="00151C62">
        <w:rPr>
          <w:rFonts w:ascii="Palatino Linotype" w:hAnsi="Palatino Linotype" w:cs="Arial"/>
          <w:b/>
          <w:sz w:val="24"/>
          <w:szCs w:val="24"/>
        </w:rPr>
        <w:t xml:space="preserve">Ayuntamiento de </w:t>
      </w:r>
      <w:proofErr w:type="spellStart"/>
      <w:r w:rsidR="00151C62" w:rsidRPr="00151C62">
        <w:rPr>
          <w:rFonts w:ascii="Palatino Linotype" w:hAnsi="Palatino Linotype" w:cs="Arial"/>
          <w:b/>
          <w:sz w:val="24"/>
          <w:szCs w:val="24"/>
        </w:rPr>
        <w:t>Chicoloapan</w:t>
      </w:r>
      <w:proofErr w:type="spellEnd"/>
      <w:r w:rsidR="00CD4D27">
        <w:rPr>
          <w:rFonts w:ascii="Palatino Linotype" w:hAnsi="Palatino Linotype" w:cs="Arial"/>
          <w:b/>
          <w:sz w:val="24"/>
          <w:szCs w:val="24"/>
        </w:rPr>
        <w:t>,</w:t>
      </w:r>
      <w:r w:rsidR="00625340" w:rsidRPr="001C3008">
        <w:rPr>
          <w:rFonts w:ascii="Palatino Linotype" w:hAnsi="Palatino Linotype" w:cs="Arial"/>
          <w:sz w:val="24"/>
          <w:szCs w:val="24"/>
        </w:rPr>
        <w:t xml:space="preserve"> proce</w:t>
      </w:r>
      <w:r w:rsidR="00625340">
        <w:rPr>
          <w:rFonts w:ascii="Palatino Linotype" w:hAnsi="Palatino Linotype" w:cs="Arial"/>
          <w:sz w:val="24"/>
          <w:szCs w:val="24"/>
        </w:rPr>
        <w:t xml:space="preserve">dimiento al que se le asignó el número de expediente </w:t>
      </w:r>
      <w:r w:rsidR="00625340" w:rsidRPr="00340665">
        <w:rPr>
          <w:rFonts w:ascii="Palatino Linotype" w:hAnsi="Palatino Linotype" w:cs="Arial"/>
          <w:b/>
          <w:bCs/>
          <w:sz w:val="24"/>
          <w:szCs w:val="24"/>
        </w:rPr>
        <w:t>0</w:t>
      </w:r>
      <w:r w:rsidR="00CD4D27">
        <w:rPr>
          <w:rFonts w:ascii="Palatino Linotype" w:hAnsi="Palatino Linotype" w:cs="Arial"/>
          <w:b/>
          <w:bCs/>
          <w:sz w:val="24"/>
          <w:szCs w:val="24"/>
        </w:rPr>
        <w:t>3</w:t>
      </w:r>
      <w:r w:rsidR="00151C62">
        <w:rPr>
          <w:rFonts w:ascii="Palatino Linotype" w:hAnsi="Palatino Linotype" w:cs="Arial"/>
          <w:b/>
          <w:bCs/>
          <w:sz w:val="24"/>
          <w:szCs w:val="24"/>
        </w:rPr>
        <w:t>537</w:t>
      </w:r>
      <w:r w:rsidR="00625340" w:rsidRPr="00340665">
        <w:rPr>
          <w:rFonts w:ascii="Palatino Linotype" w:hAnsi="Palatino Linotype" w:cs="Arial"/>
          <w:b/>
          <w:bCs/>
          <w:sz w:val="24"/>
          <w:szCs w:val="24"/>
        </w:rPr>
        <w:t>/INFOEM/IP/RR/201</w:t>
      </w:r>
      <w:r w:rsidR="00F9751B">
        <w:rPr>
          <w:rFonts w:ascii="Palatino Linotype" w:hAnsi="Palatino Linotype" w:cs="Arial"/>
          <w:b/>
          <w:bCs/>
          <w:sz w:val="24"/>
          <w:szCs w:val="24"/>
        </w:rPr>
        <w:t>8</w:t>
      </w:r>
      <w:r w:rsidR="00BB759C">
        <w:rPr>
          <w:rFonts w:ascii="Palatino Linotype" w:hAnsi="Palatino Linotype" w:cs="Arial"/>
          <w:b/>
          <w:bCs/>
          <w:sz w:val="24"/>
          <w:szCs w:val="24"/>
        </w:rPr>
        <w:t>.</w:t>
      </w:r>
    </w:p>
    <w:p w:rsidR="00151C62" w:rsidRDefault="00151C62" w:rsidP="00151C62">
      <w:pPr>
        <w:pStyle w:val="Prrafodelista"/>
        <w:spacing w:after="0" w:line="240" w:lineRule="auto"/>
        <w:ind w:left="0"/>
        <w:jc w:val="both"/>
        <w:rPr>
          <w:rFonts w:ascii="Palatino Linotype" w:hAnsi="Palatino Linotype" w:cs="Arial"/>
          <w:b/>
          <w:sz w:val="24"/>
          <w:szCs w:val="24"/>
        </w:rPr>
      </w:pPr>
    </w:p>
    <w:p w:rsidR="0002112E" w:rsidRPr="00771F1D" w:rsidRDefault="00DA4B4E" w:rsidP="000E3602">
      <w:pPr>
        <w:pStyle w:val="Prrafodelista"/>
        <w:numPr>
          <w:ilvl w:val="0"/>
          <w:numId w:val="11"/>
        </w:numPr>
        <w:spacing w:after="0" w:line="360" w:lineRule="auto"/>
        <w:ind w:left="0"/>
        <w:jc w:val="both"/>
        <w:rPr>
          <w:rFonts w:ascii="Palatino Linotype" w:hAnsi="Palatino Linotype" w:cs="Arial"/>
          <w:sz w:val="24"/>
          <w:szCs w:val="24"/>
        </w:rPr>
      </w:pPr>
      <w:r w:rsidRPr="00771F1D">
        <w:rPr>
          <w:rFonts w:ascii="Palatino Linotype" w:hAnsi="Palatino Linotype" w:cs="Arial"/>
          <w:sz w:val="24"/>
          <w:szCs w:val="24"/>
        </w:rPr>
        <w:t xml:space="preserve">La resolución </w:t>
      </w:r>
      <w:r w:rsidR="00340665" w:rsidRPr="00771F1D">
        <w:rPr>
          <w:rFonts w:ascii="Palatino Linotype" w:hAnsi="Palatino Linotype" w:cs="Arial"/>
          <w:sz w:val="24"/>
          <w:szCs w:val="24"/>
        </w:rPr>
        <w:t xml:space="preserve">puntualmente </w:t>
      </w:r>
      <w:r w:rsidRPr="00771F1D">
        <w:rPr>
          <w:rFonts w:ascii="Palatino Linotype" w:hAnsi="Palatino Linotype" w:cs="Arial"/>
          <w:sz w:val="24"/>
          <w:szCs w:val="24"/>
        </w:rPr>
        <w:t xml:space="preserve">determina </w:t>
      </w:r>
      <w:r w:rsidR="00CD4D27" w:rsidRPr="00CD4D27">
        <w:rPr>
          <w:rFonts w:ascii="Palatino Linotype" w:hAnsi="Palatino Linotype" w:cs="Arial"/>
          <w:b/>
          <w:sz w:val="24"/>
          <w:szCs w:val="24"/>
        </w:rPr>
        <w:t>SOBRESEER</w:t>
      </w:r>
      <w:r w:rsidR="00CD4D27">
        <w:rPr>
          <w:rFonts w:ascii="Palatino Linotype" w:hAnsi="Palatino Linotype" w:cs="Arial"/>
          <w:sz w:val="24"/>
          <w:szCs w:val="24"/>
        </w:rPr>
        <w:t xml:space="preserve"> los recursos de revisión por quedarse sin materia,</w:t>
      </w:r>
      <w:r w:rsidR="00BB759C" w:rsidRPr="00BB759C">
        <w:rPr>
          <w:rFonts w:ascii="Palatino Linotype" w:hAnsi="Palatino Linotype" w:cs="Arial"/>
          <w:sz w:val="24"/>
          <w:szCs w:val="24"/>
        </w:rPr>
        <w:t xml:space="preserve"> en términos del Considerando</w:t>
      </w:r>
      <w:r w:rsidR="00BB759C">
        <w:rPr>
          <w:rFonts w:ascii="Palatino Linotype" w:hAnsi="Palatino Linotype" w:cs="Arial"/>
          <w:b/>
          <w:sz w:val="24"/>
          <w:szCs w:val="24"/>
        </w:rPr>
        <w:t xml:space="preserve"> QUINTO.</w:t>
      </w:r>
    </w:p>
    <w:p w:rsidR="003C7564" w:rsidRPr="00DA4B4E" w:rsidRDefault="00DA4B4E" w:rsidP="0002112E">
      <w:pPr>
        <w:pStyle w:val="Prrafodelista"/>
        <w:spacing w:after="0" w:line="360" w:lineRule="auto"/>
        <w:ind w:left="0"/>
        <w:jc w:val="both"/>
        <w:rPr>
          <w:rFonts w:ascii="Palatino Linotype" w:hAnsi="Palatino Linotype" w:cs="Arial"/>
          <w:b/>
          <w:sz w:val="24"/>
          <w:szCs w:val="24"/>
        </w:rPr>
      </w:pPr>
      <w:r w:rsidRPr="00DA4B4E">
        <w:rPr>
          <w:rFonts w:ascii="Palatino Linotype" w:hAnsi="Palatino Linotype" w:cs="Arial"/>
          <w:sz w:val="24"/>
          <w:szCs w:val="24"/>
        </w:rPr>
        <w:t xml:space="preserve"> </w:t>
      </w:r>
    </w:p>
    <w:p w:rsidR="00625340" w:rsidRDefault="00625340" w:rsidP="00625340">
      <w:pPr>
        <w:pStyle w:val="Prrafodelista"/>
        <w:numPr>
          <w:ilvl w:val="0"/>
          <w:numId w:val="11"/>
        </w:numPr>
        <w:spacing w:before="240" w:after="240" w:line="360" w:lineRule="auto"/>
        <w:ind w:left="0"/>
        <w:jc w:val="both"/>
        <w:rPr>
          <w:rFonts w:ascii="Palatino Linotype" w:hAnsi="Palatino Linotype" w:cs="Arial"/>
          <w:sz w:val="24"/>
          <w:szCs w:val="24"/>
        </w:rPr>
      </w:pPr>
      <w:r w:rsidRPr="001C3008">
        <w:rPr>
          <w:rFonts w:ascii="Palatino Linotype" w:hAnsi="Palatino Linotype" w:cs="Arial"/>
          <w:sz w:val="24"/>
          <w:szCs w:val="24"/>
        </w:rPr>
        <w:t>Por tal motivo y e</w:t>
      </w:r>
      <w:r w:rsidR="006F18A4">
        <w:rPr>
          <w:rFonts w:ascii="Palatino Linotype" w:hAnsi="Palatino Linotype" w:cs="Arial"/>
          <w:sz w:val="24"/>
          <w:szCs w:val="24"/>
        </w:rPr>
        <w:t>n términos de lo señalado por el</w:t>
      </w:r>
      <w:r>
        <w:rPr>
          <w:rFonts w:ascii="Palatino Linotype" w:hAnsi="Palatino Linotype" w:cs="Arial"/>
          <w:sz w:val="24"/>
          <w:szCs w:val="24"/>
        </w:rPr>
        <w:t xml:space="preserve"> artículo </w:t>
      </w:r>
      <w:r w:rsidR="006F18A4">
        <w:rPr>
          <w:rFonts w:ascii="Palatino Linotype" w:hAnsi="Palatino Linotype" w:cs="Arial"/>
          <w:sz w:val="24"/>
          <w:szCs w:val="24"/>
        </w:rPr>
        <w:t>14</w:t>
      </w:r>
      <w:r>
        <w:rPr>
          <w:rFonts w:ascii="Palatino Linotype" w:hAnsi="Palatino Linotype" w:cs="Arial"/>
          <w:sz w:val="24"/>
          <w:szCs w:val="24"/>
        </w:rPr>
        <w:t xml:space="preserve"> </w:t>
      </w:r>
      <w:r w:rsidRPr="001C3008">
        <w:rPr>
          <w:rFonts w:ascii="Palatino Linotype" w:hAnsi="Palatino Linotype" w:cs="Arial"/>
          <w:sz w:val="24"/>
          <w:szCs w:val="24"/>
        </w:rPr>
        <w:t>fracción X</w:t>
      </w:r>
      <w:r w:rsidR="00F313D4">
        <w:rPr>
          <w:rFonts w:ascii="Palatino Linotype" w:hAnsi="Palatino Linotype" w:cs="Arial"/>
          <w:sz w:val="24"/>
          <w:szCs w:val="24"/>
        </w:rPr>
        <w:t>I</w:t>
      </w:r>
      <w:r w:rsidRPr="001C3008">
        <w:rPr>
          <w:rFonts w:ascii="Palatino Linotype" w:hAnsi="Palatino Linotype" w:cs="Arial"/>
          <w:sz w:val="24"/>
          <w:szCs w:val="24"/>
        </w:rPr>
        <w:t xml:space="preserve"> del Reglamento Interior del Instituto de Transparencia y Acceso a la Información Pública del Estado de México y Municipios formulo la presente</w:t>
      </w:r>
      <w:r w:rsidR="00703F02">
        <w:rPr>
          <w:rFonts w:ascii="Palatino Linotype" w:hAnsi="Palatino Linotype" w:cs="Arial"/>
          <w:sz w:val="24"/>
          <w:szCs w:val="24"/>
        </w:rPr>
        <w:t xml:space="preserve"> </w:t>
      </w:r>
      <w:r w:rsidR="00C02AF0">
        <w:rPr>
          <w:rFonts w:ascii="Palatino Linotype" w:hAnsi="Palatino Linotype" w:cs="Arial"/>
          <w:sz w:val="24"/>
          <w:szCs w:val="24"/>
        </w:rPr>
        <w:t>voto</w:t>
      </w:r>
      <w:r>
        <w:rPr>
          <w:rFonts w:ascii="Palatino Linotype" w:hAnsi="Palatino Linotype" w:cs="Arial"/>
          <w:sz w:val="24"/>
          <w:szCs w:val="24"/>
        </w:rPr>
        <w:t xml:space="preserve"> </w:t>
      </w:r>
      <w:r w:rsidRPr="001C3008">
        <w:rPr>
          <w:rFonts w:ascii="Palatino Linotype" w:hAnsi="Palatino Linotype" w:cs="Arial"/>
          <w:sz w:val="24"/>
          <w:szCs w:val="24"/>
        </w:rPr>
        <w:t xml:space="preserve">particular. </w:t>
      </w:r>
    </w:p>
    <w:p w:rsidR="00771F1D" w:rsidRDefault="00771F1D" w:rsidP="00771F1D">
      <w:pPr>
        <w:pStyle w:val="Prrafodelista"/>
        <w:rPr>
          <w:rFonts w:ascii="Palatino Linotype" w:hAnsi="Palatino Linotype" w:cs="Arial"/>
          <w:sz w:val="24"/>
          <w:szCs w:val="24"/>
        </w:rPr>
      </w:pPr>
    </w:p>
    <w:p w:rsidR="00625340" w:rsidRDefault="00611AB9" w:rsidP="00A2127D">
      <w:pPr>
        <w:pStyle w:val="Ttulo1"/>
        <w:numPr>
          <w:ilvl w:val="0"/>
          <w:numId w:val="37"/>
        </w:numPr>
      </w:pPr>
      <w:bookmarkStart w:id="1" w:name="_Toc531605889"/>
      <w:r w:rsidRPr="00A2127D">
        <w:t>Del Procedimiento de Acceso a la Información Pública</w:t>
      </w:r>
      <w:r w:rsidR="00625340" w:rsidRPr="00A2127D">
        <w:t>.</w:t>
      </w:r>
      <w:bookmarkEnd w:id="1"/>
    </w:p>
    <w:p w:rsidR="00771F1D" w:rsidRPr="00771F1D" w:rsidRDefault="00771F1D" w:rsidP="00771F1D"/>
    <w:p w:rsidR="001F1A7A" w:rsidRPr="00B41614" w:rsidRDefault="00BB759C" w:rsidP="001F1A7A">
      <w:pPr>
        <w:pStyle w:val="Prrafodelista"/>
        <w:numPr>
          <w:ilvl w:val="0"/>
          <w:numId w:val="11"/>
        </w:numPr>
        <w:spacing w:before="240" w:after="240" w:line="360" w:lineRule="auto"/>
        <w:ind w:left="0"/>
        <w:jc w:val="both"/>
        <w:rPr>
          <w:rFonts w:ascii="Palatino Linotype" w:hAnsi="Palatino Linotype" w:cs="Arial"/>
          <w:sz w:val="24"/>
          <w:szCs w:val="24"/>
        </w:rPr>
      </w:pPr>
      <w:r w:rsidRPr="00B41614">
        <w:rPr>
          <w:rFonts w:ascii="Palatino Linotype" w:hAnsi="Palatino Linotype" w:cs="Arial"/>
          <w:sz w:val="24"/>
          <w:szCs w:val="24"/>
        </w:rPr>
        <w:t xml:space="preserve">Se solicitó al Sujeto Obligado lo siguiente: </w:t>
      </w:r>
    </w:p>
    <w:p w:rsidR="00151C62" w:rsidRDefault="00151C62" w:rsidP="00151C62">
      <w:pPr>
        <w:pStyle w:val="Prrafodelista"/>
        <w:ind w:right="901"/>
        <w:jc w:val="both"/>
        <w:rPr>
          <w:rFonts w:ascii="Palatino Linotype" w:hAnsi="Palatino Linotype" w:cs="Arial"/>
          <w:i/>
          <w:lang w:eastAsia="es-MX"/>
        </w:rPr>
      </w:pPr>
      <w:r w:rsidRPr="00151C62">
        <w:rPr>
          <w:rFonts w:ascii="Palatino Linotype" w:hAnsi="Palatino Linotype" w:cs="Arial"/>
          <w:i/>
          <w:lang w:eastAsia="es-MX"/>
        </w:rPr>
        <w:t>“</w:t>
      </w:r>
      <w:r w:rsidRPr="00151C62">
        <w:rPr>
          <w:rStyle w:val="Ninguno"/>
          <w:rFonts w:ascii="Palatino Linotype" w:hAnsi="Palatino Linotype"/>
          <w:bCs/>
          <w:i/>
        </w:rPr>
        <w:t xml:space="preserve">Para esta solicitud de información quiero tomar como punto de partida el documento en formato .pdf el cual contiene específicamente la ubicación a través de </w:t>
      </w:r>
      <w:proofErr w:type="spellStart"/>
      <w:r w:rsidRPr="00151C62">
        <w:rPr>
          <w:rStyle w:val="Ninguno"/>
          <w:rFonts w:ascii="Palatino Linotype" w:hAnsi="Palatino Linotype"/>
          <w:bCs/>
          <w:i/>
        </w:rPr>
        <w:t>gogle</w:t>
      </w:r>
      <w:proofErr w:type="spellEnd"/>
      <w:r w:rsidRPr="00151C62">
        <w:rPr>
          <w:rStyle w:val="Ninguno"/>
          <w:rFonts w:ascii="Palatino Linotype" w:hAnsi="Palatino Linotype"/>
          <w:bCs/>
          <w:i/>
        </w:rPr>
        <w:t xml:space="preserve"> </w:t>
      </w:r>
      <w:proofErr w:type="spellStart"/>
      <w:r w:rsidRPr="00151C62">
        <w:rPr>
          <w:rStyle w:val="Ninguno"/>
          <w:rFonts w:ascii="Palatino Linotype" w:hAnsi="Palatino Linotype"/>
          <w:bCs/>
          <w:i/>
        </w:rPr>
        <w:t>maps</w:t>
      </w:r>
      <w:proofErr w:type="spellEnd"/>
      <w:r w:rsidRPr="00151C62">
        <w:rPr>
          <w:rStyle w:val="Ninguno"/>
          <w:rFonts w:ascii="Palatino Linotype" w:hAnsi="Palatino Linotype"/>
          <w:bCs/>
          <w:i/>
        </w:rPr>
        <w:t xml:space="preserve"> de un puesto </w:t>
      </w:r>
      <w:proofErr w:type="spellStart"/>
      <w:r w:rsidRPr="00151C62">
        <w:rPr>
          <w:rStyle w:val="Ninguno"/>
          <w:rFonts w:ascii="Palatino Linotype" w:hAnsi="Palatino Linotype"/>
          <w:bCs/>
          <w:i/>
        </w:rPr>
        <w:t>metalico</w:t>
      </w:r>
      <w:proofErr w:type="spellEnd"/>
      <w:r w:rsidRPr="00151C62">
        <w:rPr>
          <w:rStyle w:val="Ninguno"/>
          <w:rFonts w:ascii="Palatino Linotype" w:hAnsi="Palatino Linotype"/>
          <w:bCs/>
          <w:i/>
        </w:rPr>
        <w:t xml:space="preserve"> el cual no suficiente con obstruir el derecho humano que tienen los peatones de circular libremente por las banquetas (pues ese </w:t>
      </w:r>
      <w:r w:rsidRPr="00151C62">
        <w:rPr>
          <w:rStyle w:val="Ninguno"/>
          <w:rFonts w:ascii="Palatino Linotype" w:hAnsi="Palatino Linotype"/>
          <w:bCs/>
          <w:i/>
        </w:rPr>
        <w:lastRenderedPageBreak/>
        <w:t xml:space="preserve">es su fin) se darán cuenta de que todo el papeleo, actas, notificaciones, anotaciones </w:t>
      </w:r>
      <w:proofErr w:type="spellStart"/>
      <w:r w:rsidRPr="00151C62">
        <w:rPr>
          <w:rStyle w:val="Ninguno"/>
          <w:rFonts w:ascii="Palatino Linotype" w:hAnsi="Palatino Linotype"/>
          <w:bCs/>
          <w:i/>
        </w:rPr>
        <w:t>etc</w:t>
      </w:r>
      <w:proofErr w:type="spellEnd"/>
      <w:r w:rsidRPr="00151C62">
        <w:rPr>
          <w:rStyle w:val="Ninguno"/>
          <w:rFonts w:ascii="Palatino Linotype" w:hAnsi="Palatino Linotype"/>
          <w:bCs/>
          <w:i/>
        </w:rPr>
        <w:t xml:space="preserve"> carecen de sentido y para mi es </w:t>
      </w:r>
      <w:proofErr w:type="spellStart"/>
      <w:r w:rsidRPr="00151C62">
        <w:rPr>
          <w:rStyle w:val="Ninguno"/>
          <w:rFonts w:ascii="Palatino Linotype" w:hAnsi="Palatino Linotype"/>
          <w:bCs/>
          <w:i/>
        </w:rPr>
        <w:t>papelo</w:t>
      </w:r>
      <w:proofErr w:type="spellEnd"/>
      <w:r w:rsidRPr="00151C62">
        <w:rPr>
          <w:rStyle w:val="Ninguno"/>
          <w:rFonts w:ascii="Palatino Linotype" w:hAnsi="Palatino Linotype"/>
          <w:bCs/>
          <w:i/>
        </w:rPr>
        <w:t xml:space="preserve"> sin sentido, pues he venido solicitando desde hace mucho tiempo que </w:t>
      </w:r>
      <w:proofErr w:type="spellStart"/>
      <w:r w:rsidRPr="00151C62">
        <w:rPr>
          <w:rStyle w:val="Ninguno"/>
          <w:rFonts w:ascii="Palatino Linotype" w:hAnsi="Palatino Linotype"/>
          <w:bCs/>
          <w:i/>
        </w:rPr>
        <w:t>esta</w:t>
      </w:r>
      <w:proofErr w:type="spellEnd"/>
      <w:r w:rsidRPr="00151C62">
        <w:rPr>
          <w:rStyle w:val="Ninguno"/>
          <w:rFonts w:ascii="Palatino Linotype" w:hAnsi="Palatino Linotype"/>
          <w:bCs/>
          <w:i/>
        </w:rPr>
        <w:t xml:space="preserve"> pasando con ese puesto de metal con una estructura adherida al concreto más a parte con </w:t>
      </w:r>
      <w:proofErr w:type="spellStart"/>
      <w:r w:rsidRPr="00151C62">
        <w:rPr>
          <w:rStyle w:val="Ninguno"/>
          <w:rFonts w:ascii="Palatino Linotype" w:hAnsi="Palatino Linotype"/>
          <w:bCs/>
          <w:i/>
        </w:rPr>
        <w:t>trafitambos</w:t>
      </w:r>
      <w:proofErr w:type="spellEnd"/>
      <w:r w:rsidRPr="00151C62">
        <w:rPr>
          <w:rStyle w:val="Ninguno"/>
          <w:rFonts w:ascii="Palatino Linotype" w:hAnsi="Palatino Linotype"/>
          <w:bCs/>
          <w:i/>
        </w:rPr>
        <w:t xml:space="preserve"> amarillos donde inclusive la policía estatal (transito) ahí se coloca para extorsionar a los vehículos que se dejan extorsionar. Es así que como se darán cuenta en dicho archivo viene el número de la solicitud y la respuesta que adjuntan en relación a esta, pareciera que viene todas las actuaciones que han venido haciendo lentamente para mi gusto a lo largo del municipio, pero es aquí donde ENTRA MI SOLICITUD DE INFORMACIÓN, REQUIERO CON TODA LA EVIDENCIA DOCUMENTAL CORRESPONDIENTE LOS PERMISOS, PAGO DE IMPUESTOS, PERMISOS Y DEMÁS ACTOS QUE CONTEMPLA LA LEY VIGENTE PARA QUE PUEDA OPERAR, ADEMÁS LAS PRUEBAS DOCUMENTALES DEL POR QUE EL MUNICIPIO PERMITE QUE DICHO PUESTO METÁLICO OBSTACULICE EL PASO PEATONAL, EXHIBA EL MUNICIPIO POR QUE A LA PRESENTE FECHA PERMITEN QUE ESE PUESTO QUE NO ESTA REGULADO OPERE SIN LOS PERMISOS CORRESPONDIENTES. DE SER EL CASO SE DE VISTA A LA CONTRALORÍA INTERNA Y DEMÁS AUTORIDADES RESPONSABLES A FIN DE QUE SE SANCIONES A LOS SERVIDORES PÚBLICOS RESPONSABLES DE SEGUIR PERMITIENDO QUE PUESTOS AMBULANTES OPEREN SIN LOS PAGOS DE IMPUESTOS Y DEMÁS QUE CONTEMPLA LA LEY.</w:t>
      </w:r>
      <w:r w:rsidRPr="00151C62">
        <w:rPr>
          <w:rFonts w:ascii="Palatino Linotype" w:hAnsi="Palatino Linotype" w:cs="Arial"/>
          <w:i/>
          <w:lang w:eastAsia="es-MX"/>
        </w:rPr>
        <w:t>” (Sic)</w:t>
      </w:r>
    </w:p>
    <w:p w:rsidR="00151C62" w:rsidRPr="00151C62" w:rsidRDefault="00151C62" w:rsidP="00151C62">
      <w:pPr>
        <w:spacing w:after="0" w:line="240" w:lineRule="auto"/>
        <w:ind w:right="901"/>
        <w:jc w:val="both"/>
        <w:rPr>
          <w:rFonts w:ascii="Palatino Linotype" w:hAnsi="Palatino Linotype" w:cs="Arial"/>
          <w:i/>
          <w:sz w:val="12"/>
          <w:lang w:eastAsia="es-MX"/>
        </w:rPr>
      </w:pPr>
    </w:p>
    <w:p w:rsidR="00C649A0" w:rsidRPr="00C649A0" w:rsidRDefault="00BB759C" w:rsidP="00C649A0">
      <w:pPr>
        <w:pStyle w:val="Prrafodelista"/>
        <w:widowControl w:val="0"/>
        <w:numPr>
          <w:ilvl w:val="0"/>
          <w:numId w:val="11"/>
        </w:numPr>
        <w:autoSpaceDE w:val="0"/>
        <w:autoSpaceDN w:val="0"/>
        <w:adjustRightInd w:val="0"/>
        <w:spacing w:before="240" w:after="240" w:line="360" w:lineRule="auto"/>
        <w:ind w:left="0"/>
        <w:jc w:val="both"/>
        <w:rPr>
          <w:rFonts w:ascii="Palatino Linotype" w:hAnsi="Palatino Linotype" w:cs="Arial"/>
          <w:sz w:val="24"/>
          <w:szCs w:val="24"/>
          <w:lang w:val="es-ES"/>
        </w:rPr>
      </w:pPr>
      <w:r w:rsidRPr="00C649A0">
        <w:rPr>
          <w:rFonts w:ascii="Palatino Linotype" w:hAnsi="Palatino Linotype" w:cs="Arial"/>
          <w:b/>
          <w:sz w:val="24"/>
          <w:szCs w:val="24"/>
        </w:rPr>
        <w:t xml:space="preserve">El </w:t>
      </w:r>
      <w:r w:rsidR="00C649A0" w:rsidRPr="00C649A0">
        <w:rPr>
          <w:rFonts w:ascii="Palatino Linotype" w:hAnsi="Palatino Linotype" w:cs="Arial"/>
          <w:b/>
          <w:sz w:val="24"/>
          <w:szCs w:val="24"/>
        </w:rPr>
        <w:t>SUJETO OBLIGADO</w:t>
      </w:r>
      <w:r w:rsidR="00C649A0" w:rsidRPr="00B41614">
        <w:rPr>
          <w:rFonts w:ascii="Palatino Linotype" w:hAnsi="Palatino Linotype" w:cs="Arial"/>
          <w:sz w:val="24"/>
          <w:szCs w:val="24"/>
        </w:rPr>
        <w:t xml:space="preserve"> </w:t>
      </w:r>
      <w:r w:rsidRPr="00B41614">
        <w:rPr>
          <w:rFonts w:ascii="Palatino Linotype" w:hAnsi="Palatino Linotype" w:cs="Arial"/>
          <w:sz w:val="24"/>
          <w:szCs w:val="24"/>
        </w:rPr>
        <w:t>en su respuesta refirió que</w:t>
      </w:r>
      <w:r w:rsidR="00C649A0">
        <w:rPr>
          <w:rFonts w:ascii="Palatino Linotype" w:hAnsi="Palatino Linotype" w:cs="Arial"/>
          <w:sz w:val="24"/>
          <w:szCs w:val="24"/>
        </w:rPr>
        <w:t xml:space="preserve"> </w:t>
      </w:r>
      <w:r w:rsidR="00C649A0" w:rsidRPr="00C649A0">
        <w:rPr>
          <w:rFonts w:ascii="Palatino Linotype" w:hAnsi="Palatino Linotype" w:cs="Arial"/>
          <w:sz w:val="24"/>
          <w:szCs w:val="24"/>
        </w:rPr>
        <w:t>de la revisión a los archivos de la Dirección de Regulación de la Vía Pública, no se encontró información requerida.</w:t>
      </w:r>
    </w:p>
    <w:p w:rsidR="00751730" w:rsidRDefault="00751730" w:rsidP="00751730">
      <w:pPr>
        <w:pStyle w:val="Prrafodelista"/>
        <w:widowControl w:val="0"/>
        <w:autoSpaceDE w:val="0"/>
        <w:autoSpaceDN w:val="0"/>
        <w:adjustRightInd w:val="0"/>
        <w:spacing w:before="240" w:after="240" w:line="360" w:lineRule="auto"/>
        <w:ind w:left="0"/>
        <w:jc w:val="both"/>
        <w:rPr>
          <w:rFonts w:ascii="Palatino Linotype" w:hAnsi="Palatino Linotype" w:cs="Arial"/>
          <w:sz w:val="24"/>
          <w:szCs w:val="24"/>
        </w:rPr>
      </w:pPr>
    </w:p>
    <w:p w:rsidR="00C649A0" w:rsidRPr="00C649A0" w:rsidRDefault="00751730" w:rsidP="00C649A0">
      <w:pPr>
        <w:pStyle w:val="Prrafodelista"/>
        <w:widowControl w:val="0"/>
        <w:numPr>
          <w:ilvl w:val="0"/>
          <w:numId w:val="11"/>
        </w:numPr>
        <w:autoSpaceDE w:val="0"/>
        <w:autoSpaceDN w:val="0"/>
        <w:adjustRightInd w:val="0"/>
        <w:spacing w:before="240" w:after="240" w:line="360" w:lineRule="auto"/>
        <w:ind w:left="0"/>
        <w:jc w:val="both"/>
        <w:rPr>
          <w:rFonts w:ascii="Palatino Linotype" w:hAnsi="Palatino Linotype" w:cs="Arial"/>
          <w:sz w:val="24"/>
          <w:szCs w:val="24"/>
          <w:lang w:val="es-ES"/>
        </w:rPr>
      </w:pPr>
      <w:r w:rsidRPr="00C649A0">
        <w:rPr>
          <w:rFonts w:ascii="Palatino Linotype" w:hAnsi="Palatino Linotype" w:cs="Arial"/>
          <w:sz w:val="24"/>
          <w:szCs w:val="24"/>
        </w:rPr>
        <w:t>Inconforme con dichas respuestas,</w:t>
      </w:r>
      <w:r w:rsidR="00C649A0" w:rsidRPr="00C649A0">
        <w:rPr>
          <w:rFonts w:ascii="Palatino Linotype" w:hAnsi="Palatino Linotype" w:cs="Arial"/>
          <w:b/>
          <w:sz w:val="24"/>
          <w:szCs w:val="24"/>
        </w:rPr>
        <w:t xml:space="preserve"> EL</w:t>
      </w:r>
      <w:r w:rsidRPr="00C649A0">
        <w:rPr>
          <w:rFonts w:ascii="Palatino Linotype" w:hAnsi="Palatino Linotype" w:cs="Arial"/>
          <w:b/>
          <w:sz w:val="24"/>
          <w:szCs w:val="24"/>
        </w:rPr>
        <w:t xml:space="preserve"> RECURRENTE</w:t>
      </w:r>
      <w:r w:rsidRPr="00C649A0">
        <w:rPr>
          <w:rFonts w:ascii="Palatino Linotype" w:hAnsi="Palatino Linotype" w:cs="Arial"/>
          <w:sz w:val="24"/>
          <w:szCs w:val="24"/>
        </w:rPr>
        <w:t xml:space="preserve"> procedió a interponer los presentes recursos</w:t>
      </w:r>
      <w:r w:rsidR="00C649A0" w:rsidRPr="00C649A0">
        <w:rPr>
          <w:rFonts w:ascii="Palatino Linotype" w:hAnsi="Palatino Linotype" w:cs="Arial"/>
          <w:sz w:val="24"/>
          <w:szCs w:val="24"/>
        </w:rPr>
        <w:t xml:space="preserve"> de revisión, adoleciéndose que se inconformaba de la totalidad de la respuesta por parte del </w:t>
      </w:r>
      <w:r w:rsidR="00C649A0" w:rsidRPr="00C649A0">
        <w:rPr>
          <w:rFonts w:ascii="Palatino Linotype" w:hAnsi="Palatino Linotype" w:cs="Arial"/>
          <w:b/>
          <w:sz w:val="24"/>
          <w:szCs w:val="24"/>
        </w:rPr>
        <w:t>SUJETO OBLIGADO</w:t>
      </w:r>
      <w:r w:rsidR="00C649A0" w:rsidRPr="00C649A0">
        <w:rPr>
          <w:rFonts w:ascii="Palatino Linotype" w:hAnsi="Palatino Linotype" w:cs="Arial"/>
          <w:sz w:val="24"/>
          <w:szCs w:val="24"/>
        </w:rPr>
        <w:t xml:space="preserve">; asimismo, como razones o </w:t>
      </w:r>
      <w:r w:rsidR="00C649A0" w:rsidRPr="00C649A0">
        <w:rPr>
          <w:rFonts w:ascii="Palatino Linotype" w:hAnsi="Palatino Linotype" w:cs="Arial"/>
          <w:sz w:val="24"/>
          <w:szCs w:val="24"/>
        </w:rPr>
        <w:lastRenderedPageBreak/>
        <w:t xml:space="preserve">motivos de inconformidad  que “. . .violentan mi derecho humano, mi derecho fundamental al acceso de la información pública. . .”  </w:t>
      </w:r>
    </w:p>
    <w:p w:rsidR="00C649A0" w:rsidRPr="00C649A0" w:rsidRDefault="00C649A0" w:rsidP="00C649A0">
      <w:pPr>
        <w:pStyle w:val="Prrafodelista"/>
        <w:rPr>
          <w:rFonts w:ascii="Palatino Linotype" w:hAnsi="Palatino Linotype" w:cs="Arial"/>
          <w:sz w:val="24"/>
          <w:szCs w:val="24"/>
        </w:rPr>
      </w:pPr>
    </w:p>
    <w:p w:rsidR="009249AD" w:rsidRPr="00B05447" w:rsidRDefault="00751730" w:rsidP="00B05447">
      <w:pPr>
        <w:pStyle w:val="Prrafodelista"/>
        <w:widowControl w:val="0"/>
        <w:numPr>
          <w:ilvl w:val="0"/>
          <w:numId w:val="11"/>
        </w:numPr>
        <w:autoSpaceDE w:val="0"/>
        <w:autoSpaceDN w:val="0"/>
        <w:adjustRightInd w:val="0"/>
        <w:spacing w:before="240" w:after="240" w:line="360" w:lineRule="auto"/>
        <w:ind w:left="0"/>
        <w:jc w:val="both"/>
        <w:rPr>
          <w:rFonts w:ascii="Palatino Linotype" w:hAnsi="Palatino Linotype" w:cs="Arial"/>
          <w:sz w:val="24"/>
          <w:szCs w:val="24"/>
          <w:lang w:val="es-ES"/>
        </w:rPr>
      </w:pPr>
      <w:r w:rsidRPr="00B41614">
        <w:rPr>
          <w:rFonts w:ascii="Palatino Linotype" w:hAnsi="Palatino Linotype" w:cs="Arial"/>
          <w:sz w:val="24"/>
          <w:szCs w:val="24"/>
          <w:lang w:val="es-ES"/>
        </w:rPr>
        <w:t>Posterior a ello, la Ponencia encargada de presentar el proyecto de resolución manifestó</w:t>
      </w:r>
      <w:r w:rsidR="009249AD">
        <w:rPr>
          <w:rFonts w:ascii="Palatino Linotype" w:hAnsi="Palatino Linotype" w:cs="Arial"/>
          <w:sz w:val="24"/>
          <w:szCs w:val="24"/>
          <w:lang w:val="es-ES"/>
        </w:rPr>
        <w:t xml:space="preserve"> que </w:t>
      </w:r>
      <w:r w:rsidR="00B05447">
        <w:rPr>
          <w:rFonts w:ascii="Palatino Linotype" w:hAnsi="Palatino Linotype" w:cs="Arial"/>
          <w:sz w:val="24"/>
          <w:szCs w:val="24"/>
          <w:lang w:val="es-ES"/>
        </w:rPr>
        <w:t xml:space="preserve">derivado de las fotografías anexadas por el </w:t>
      </w:r>
      <w:r w:rsidR="00B05447" w:rsidRPr="00B05447">
        <w:rPr>
          <w:rFonts w:ascii="Palatino Linotype" w:hAnsi="Palatino Linotype" w:cs="Arial"/>
          <w:b/>
          <w:sz w:val="24"/>
          <w:szCs w:val="24"/>
          <w:lang w:val="es-ES"/>
        </w:rPr>
        <w:t>RECURRENTE</w:t>
      </w:r>
      <w:r w:rsidR="00B05447">
        <w:rPr>
          <w:rFonts w:ascii="Palatino Linotype" w:hAnsi="Palatino Linotype" w:cs="Arial"/>
          <w:sz w:val="24"/>
          <w:szCs w:val="24"/>
          <w:lang w:val="es-ES"/>
        </w:rPr>
        <w:t xml:space="preserve"> consistentes en </w:t>
      </w:r>
      <w:r w:rsidR="009249AD" w:rsidRPr="00B05447">
        <w:rPr>
          <w:rFonts w:ascii="Palatino Linotype" w:hAnsi="Palatino Linotype" w:cs="Arial"/>
          <w:sz w:val="24"/>
          <w:szCs w:val="24"/>
          <w:lang w:val="es-ES"/>
        </w:rPr>
        <w:t xml:space="preserve">los puestos fijos de los que requiere información relativa a licencias o permisos para operar en la vía pública, en tal sentido </w:t>
      </w:r>
      <w:r w:rsidR="00B05447" w:rsidRPr="00B05447">
        <w:rPr>
          <w:rFonts w:ascii="Palatino Linotype" w:hAnsi="Palatino Linotype" w:cs="Arial"/>
          <w:sz w:val="24"/>
          <w:szCs w:val="24"/>
          <w:lang w:val="es-ES"/>
        </w:rPr>
        <w:t>el</w:t>
      </w:r>
      <w:r w:rsidR="009249AD" w:rsidRPr="00B05447">
        <w:rPr>
          <w:rFonts w:ascii="Palatino Linotype" w:hAnsi="Palatino Linotype" w:cs="Arial"/>
          <w:sz w:val="24"/>
          <w:szCs w:val="24"/>
          <w:lang w:val="es-ES"/>
        </w:rPr>
        <w:t xml:space="preserve"> </w:t>
      </w:r>
      <w:r w:rsidR="009249AD" w:rsidRPr="00B05447">
        <w:rPr>
          <w:rFonts w:ascii="Palatino Linotype" w:hAnsi="Palatino Linotype" w:cs="Arial"/>
          <w:b/>
          <w:sz w:val="24"/>
          <w:szCs w:val="24"/>
          <w:lang w:val="es-ES"/>
        </w:rPr>
        <w:t>RECURRENTE</w:t>
      </w:r>
      <w:r w:rsidR="009249AD" w:rsidRPr="00B05447">
        <w:rPr>
          <w:rFonts w:ascii="Palatino Linotype" w:hAnsi="Palatino Linotype" w:cs="Arial"/>
          <w:sz w:val="24"/>
          <w:szCs w:val="24"/>
          <w:lang w:val="es-ES"/>
        </w:rPr>
        <w:t xml:space="preserve"> en ese momento interpuso recurso de revisión al que le correspondió el número </w:t>
      </w:r>
      <w:r w:rsidR="009249AD" w:rsidRPr="00B05447">
        <w:rPr>
          <w:rFonts w:ascii="Palatino Linotype" w:hAnsi="Palatino Linotype" w:cs="Arial"/>
          <w:b/>
          <w:sz w:val="24"/>
          <w:szCs w:val="24"/>
          <w:lang w:val="es-ES"/>
        </w:rPr>
        <w:t>00088/INFOEM/IP/RR/2018</w:t>
      </w:r>
      <w:r w:rsidR="009249AD" w:rsidRPr="00B05447">
        <w:rPr>
          <w:rFonts w:ascii="Palatino Linotype" w:hAnsi="Palatino Linotype" w:cs="Arial"/>
          <w:sz w:val="24"/>
          <w:szCs w:val="24"/>
          <w:lang w:val="es-ES"/>
        </w:rPr>
        <w:t xml:space="preserve">, y en la que dentro del estudio se observó que  se trata del peticionario que ya había solicitado lo mismo en la que recayó el recurso de revisión </w:t>
      </w:r>
      <w:r w:rsidR="009249AD" w:rsidRPr="00B05447">
        <w:rPr>
          <w:rFonts w:ascii="Palatino Linotype" w:hAnsi="Palatino Linotype" w:cs="Arial"/>
          <w:b/>
          <w:sz w:val="24"/>
          <w:szCs w:val="24"/>
          <w:lang w:val="es-ES"/>
        </w:rPr>
        <w:t>02868/INFOEM/IP/RR/2017</w:t>
      </w:r>
      <w:r w:rsidR="009249AD" w:rsidRPr="00B05447">
        <w:rPr>
          <w:rFonts w:ascii="Palatino Linotype" w:hAnsi="Palatino Linotype" w:cs="Arial"/>
          <w:sz w:val="24"/>
          <w:szCs w:val="24"/>
          <w:lang w:val="es-ES"/>
        </w:rPr>
        <w:t xml:space="preserve"> y sólo se desprendió una diferencia de temporalidad y derivado de esto sólo se ordenaría la temporalidad del 16 de noviembre al 5 de diciembre de 2017</w:t>
      </w:r>
    </w:p>
    <w:p w:rsidR="009249AD" w:rsidRPr="009249AD" w:rsidRDefault="009249AD" w:rsidP="009249AD">
      <w:pPr>
        <w:pStyle w:val="Prrafodelista"/>
        <w:rPr>
          <w:rFonts w:ascii="Palatino Linotype" w:hAnsi="Palatino Linotype" w:cs="Arial"/>
          <w:sz w:val="24"/>
          <w:szCs w:val="24"/>
          <w:lang w:val="es-ES"/>
        </w:rPr>
      </w:pPr>
    </w:p>
    <w:p w:rsidR="00751730" w:rsidRPr="00B41614" w:rsidRDefault="00751730" w:rsidP="00751730">
      <w:pPr>
        <w:pStyle w:val="Prrafodelista"/>
        <w:widowControl w:val="0"/>
        <w:numPr>
          <w:ilvl w:val="0"/>
          <w:numId w:val="11"/>
        </w:numPr>
        <w:autoSpaceDE w:val="0"/>
        <w:autoSpaceDN w:val="0"/>
        <w:adjustRightInd w:val="0"/>
        <w:spacing w:before="240" w:after="240" w:line="360" w:lineRule="auto"/>
        <w:ind w:left="0"/>
        <w:jc w:val="both"/>
        <w:rPr>
          <w:rFonts w:ascii="Palatino Linotype" w:hAnsi="Palatino Linotype" w:cs="Arial"/>
          <w:sz w:val="24"/>
          <w:szCs w:val="24"/>
          <w:lang w:val="es-ES"/>
        </w:rPr>
      </w:pPr>
      <w:r w:rsidRPr="00B41614">
        <w:rPr>
          <w:rFonts w:ascii="Palatino Linotype" w:hAnsi="Palatino Linotype" w:cs="Arial"/>
          <w:sz w:val="24"/>
          <w:szCs w:val="24"/>
          <w:lang w:val="es-ES"/>
        </w:rPr>
        <w:t>Situación que no comparto y es el motivo por el cual formulo el presente voto particular.</w:t>
      </w:r>
    </w:p>
    <w:p w:rsidR="00B848C6" w:rsidRPr="00B41614" w:rsidRDefault="00B848C6" w:rsidP="00B848C6">
      <w:pPr>
        <w:pStyle w:val="Prrafodelista"/>
        <w:rPr>
          <w:rFonts w:ascii="Palatino Linotype" w:hAnsi="Palatino Linotype" w:cs="Arial"/>
          <w:sz w:val="24"/>
          <w:szCs w:val="24"/>
          <w:lang w:val="es-ES"/>
        </w:rPr>
      </w:pPr>
    </w:p>
    <w:p w:rsidR="00B848C6" w:rsidRPr="00B41614" w:rsidRDefault="00B848C6" w:rsidP="00B848C6">
      <w:pPr>
        <w:pStyle w:val="Prrafodelista"/>
        <w:widowControl w:val="0"/>
        <w:numPr>
          <w:ilvl w:val="0"/>
          <w:numId w:val="37"/>
        </w:numPr>
        <w:autoSpaceDE w:val="0"/>
        <w:autoSpaceDN w:val="0"/>
        <w:adjustRightInd w:val="0"/>
        <w:spacing w:before="240" w:after="240" w:line="360" w:lineRule="auto"/>
        <w:jc w:val="both"/>
        <w:rPr>
          <w:rFonts w:ascii="Palatino Linotype" w:hAnsi="Palatino Linotype" w:cs="Arial"/>
          <w:b/>
          <w:sz w:val="24"/>
          <w:szCs w:val="24"/>
          <w:lang w:val="es-ES"/>
        </w:rPr>
      </w:pPr>
      <w:r w:rsidRPr="00B41614">
        <w:rPr>
          <w:rFonts w:ascii="Palatino Linotype" w:hAnsi="Palatino Linotype" w:cs="Arial"/>
          <w:b/>
          <w:sz w:val="24"/>
          <w:szCs w:val="24"/>
          <w:lang w:val="es-ES"/>
        </w:rPr>
        <w:t>Del sobreseimiento.</w:t>
      </w:r>
    </w:p>
    <w:p w:rsidR="00B848C6" w:rsidRPr="00B41614" w:rsidRDefault="00B848C6" w:rsidP="00B848C6">
      <w:pPr>
        <w:pStyle w:val="Prrafodelista"/>
        <w:rPr>
          <w:rFonts w:ascii="Palatino Linotype" w:hAnsi="Palatino Linotype" w:cs="Arial"/>
          <w:sz w:val="24"/>
          <w:szCs w:val="24"/>
          <w:lang w:val="es-ES"/>
        </w:rPr>
      </w:pPr>
    </w:p>
    <w:p w:rsidR="00B848C6" w:rsidRPr="00B41614" w:rsidRDefault="00B848C6" w:rsidP="00751730">
      <w:pPr>
        <w:pStyle w:val="Prrafodelista"/>
        <w:widowControl w:val="0"/>
        <w:numPr>
          <w:ilvl w:val="0"/>
          <w:numId w:val="11"/>
        </w:numPr>
        <w:autoSpaceDE w:val="0"/>
        <w:autoSpaceDN w:val="0"/>
        <w:adjustRightInd w:val="0"/>
        <w:spacing w:before="240" w:after="240" w:line="360" w:lineRule="auto"/>
        <w:ind w:left="0"/>
        <w:jc w:val="both"/>
        <w:rPr>
          <w:rFonts w:ascii="Palatino Linotype" w:hAnsi="Palatino Linotype" w:cs="Arial"/>
          <w:sz w:val="24"/>
          <w:szCs w:val="24"/>
          <w:lang w:val="es-ES"/>
        </w:rPr>
      </w:pPr>
      <w:r w:rsidRPr="00B41614">
        <w:rPr>
          <w:rFonts w:ascii="Palatino Linotype" w:hAnsi="Palatino Linotype" w:cs="Arial"/>
          <w:sz w:val="24"/>
          <w:szCs w:val="24"/>
          <w:lang w:val="es-ES"/>
        </w:rPr>
        <w:t xml:space="preserve">La ley de Transparencia y Acceso a la Información Pública del Estado de México y Municipios en el artículo 192 establece lo siguiente: </w:t>
      </w:r>
    </w:p>
    <w:p w:rsidR="00751730" w:rsidRPr="00751730" w:rsidRDefault="00751730" w:rsidP="00751730">
      <w:pPr>
        <w:pStyle w:val="Prrafodelista"/>
        <w:rPr>
          <w:rFonts w:ascii="Palatino Linotype" w:hAnsi="Palatino Linotype" w:cs="Arial"/>
          <w:sz w:val="24"/>
          <w:szCs w:val="24"/>
          <w:lang w:val="es-ES"/>
        </w:rPr>
      </w:pPr>
    </w:p>
    <w:p w:rsidR="00B848C6" w:rsidRPr="00EB2035" w:rsidRDefault="00B848C6" w:rsidP="00B848C6">
      <w:pPr>
        <w:spacing w:line="276" w:lineRule="auto"/>
        <w:ind w:left="567"/>
        <w:jc w:val="both"/>
        <w:rPr>
          <w:rFonts w:ascii="Palatino Linotype" w:hAnsi="Palatino Linotype" w:cs="Arial"/>
          <w:i/>
          <w:szCs w:val="20"/>
        </w:rPr>
      </w:pPr>
      <w:r>
        <w:rPr>
          <w:rFonts w:ascii="Palatino Linotype" w:hAnsi="Palatino Linotype" w:cs="Arial"/>
          <w:sz w:val="24"/>
          <w:szCs w:val="24"/>
          <w:lang w:val="es-ES"/>
        </w:rPr>
        <w:t xml:space="preserve"> </w:t>
      </w:r>
      <w:r w:rsidRPr="00EB2035">
        <w:rPr>
          <w:rFonts w:ascii="Palatino Linotype" w:hAnsi="Palatino Linotype" w:cs="Arial"/>
          <w:b/>
          <w:i/>
          <w:szCs w:val="20"/>
        </w:rPr>
        <w:t>Artículo 192.</w:t>
      </w:r>
      <w:r w:rsidRPr="00EB2035">
        <w:rPr>
          <w:rFonts w:ascii="Palatino Linotype" w:hAnsi="Palatino Linotype" w:cs="Arial"/>
          <w:i/>
          <w:szCs w:val="20"/>
        </w:rPr>
        <w:t xml:space="preserve"> El recurso será sobreseído, en todo o en parte, cuando una vez admitido, se actualicen alguno de los siguientes supuestos:</w:t>
      </w:r>
    </w:p>
    <w:p w:rsidR="00B848C6" w:rsidRPr="00EB2035" w:rsidRDefault="00B848C6" w:rsidP="00B848C6">
      <w:pPr>
        <w:spacing w:line="276" w:lineRule="auto"/>
        <w:ind w:left="567"/>
        <w:jc w:val="both"/>
        <w:rPr>
          <w:rFonts w:ascii="Palatino Linotype" w:hAnsi="Palatino Linotype" w:cs="Arial"/>
          <w:i/>
          <w:szCs w:val="20"/>
        </w:rPr>
      </w:pPr>
      <w:r w:rsidRPr="00EB2035">
        <w:rPr>
          <w:rFonts w:ascii="Palatino Linotype" w:hAnsi="Palatino Linotype" w:cs="Arial"/>
          <w:b/>
          <w:i/>
          <w:szCs w:val="20"/>
        </w:rPr>
        <w:lastRenderedPageBreak/>
        <w:t>I.</w:t>
      </w:r>
      <w:r w:rsidRPr="00EB2035">
        <w:rPr>
          <w:rFonts w:ascii="Palatino Linotype" w:hAnsi="Palatino Linotype" w:cs="Arial"/>
          <w:i/>
          <w:szCs w:val="20"/>
        </w:rPr>
        <w:t xml:space="preserve"> El recurrente se desista expresamente del recurso;</w:t>
      </w:r>
    </w:p>
    <w:p w:rsidR="00B848C6" w:rsidRPr="00EB2035" w:rsidRDefault="00B848C6" w:rsidP="00B848C6">
      <w:pPr>
        <w:spacing w:line="276" w:lineRule="auto"/>
        <w:ind w:left="567"/>
        <w:jc w:val="both"/>
        <w:rPr>
          <w:rFonts w:ascii="Palatino Linotype" w:hAnsi="Palatino Linotype" w:cs="Arial"/>
          <w:i/>
          <w:szCs w:val="20"/>
        </w:rPr>
      </w:pPr>
      <w:r w:rsidRPr="00EB2035">
        <w:rPr>
          <w:rFonts w:ascii="Palatino Linotype" w:hAnsi="Palatino Linotype" w:cs="Arial"/>
          <w:b/>
          <w:i/>
          <w:szCs w:val="20"/>
        </w:rPr>
        <w:t>II.</w:t>
      </w:r>
      <w:r w:rsidRPr="00EB2035">
        <w:rPr>
          <w:rFonts w:ascii="Palatino Linotype" w:hAnsi="Palatino Linotype" w:cs="Arial"/>
          <w:i/>
          <w:szCs w:val="20"/>
        </w:rPr>
        <w:t xml:space="preserve"> El recurrente fallezca o, tratándose de personas jurídicas colectivas, se disuelva;</w:t>
      </w:r>
    </w:p>
    <w:p w:rsidR="00B848C6" w:rsidRPr="00EB2035" w:rsidRDefault="00B848C6" w:rsidP="00B848C6">
      <w:pPr>
        <w:spacing w:line="276" w:lineRule="auto"/>
        <w:ind w:left="567"/>
        <w:jc w:val="both"/>
        <w:rPr>
          <w:rFonts w:ascii="Palatino Linotype" w:hAnsi="Palatino Linotype" w:cs="Arial"/>
          <w:i/>
          <w:szCs w:val="20"/>
        </w:rPr>
      </w:pPr>
      <w:r w:rsidRPr="00EB2035">
        <w:rPr>
          <w:rFonts w:ascii="Palatino Linotype" w:hAnsi="Palatino Linotype" w:cs="Arial"/>
          <w:b/>
          <w:i/>
          <w:szCs w:val="20"/>
        </w:rPr>
        <w:t>III.</w:t>
      </w:r>
      <w:r w:rsidRPr="00EB2035">
        <w:rPr>
          <w:rFonts w:ascii="Palatino Linotype" w:hAnsi="Palatino Linotype" w:cs="Arial"/>
          <w:i/>
          <w:szCs w:val="20"/>
        </w:rPr>
        <w:t xml:space="preserve"> El sujeto obligado responsable del acto lo modifique o revoque de tal manera que el recurso de revisión quede sin materia;</w:t>
      </w:r>
    </w:p>
    <w:p w:rsidR="00B848C6" w:rsidRPr="00EB2035" w:rsidRDefault="00B848C6" w:rsidP="00B848C6">
      <w:pPr>
        <w:spacing w:line="276" w:lineRule="auto"/>
        <w:ind w:left="567"/>
        <w:jc w:val="both"/>
        <w:rPr>
          <w:rFonts w:ascii="Palatino Linotype" w:hAnsi="Palatino Linotype" w:cs="Arial"/>
          <w:i/>
          <w:szCs w:val="20"/>
        </w:rPr>
      </w:pPr>
      <w:r w:rsidRPr="00EB2035">
        <w:rPr>
          <w:rFonts w:ascii="Palatino Linotype" w:hAnsi="Palatino Linotype" w:cs="Arial"/>
          <w:b/>
          <w:i/>
          <w:szCs w:val="20"/>
        </w:rPr>
        <w:t>IV.</w:t>
      </w:r>
      <w:r w:rsidRPr="00EB2035">
        <w:rPr>
          <w:rFonts w:ascii="Palatino Linotype" w:hAnsi="Palatino Linotype" w:cs="Arial"/>
          <w:i/>
          <w:szCs w:val="20"/>
        </w:rPr>
        <w:t xml:space="preserve"> Admitido el recurso de revisión, aparezca alguna causal de improcedencia en los términos de la presente Ley; y</w:t>
      </w:r>
    </w:p>
    <w:p w:rsidR="00B848C6" w:rsidRPr="00B848C6" w:rsidRDefault="00B848C6" w:rsidP="00B848C6">
      <w:pPr>
        <w:spacing w:line="276" w:lineRule="auto"/>
        <w:ind w:left="567"/>
        <w:jc w:val="both"/>
        <w:rPr>
          <w:rFonts w:ascii="Palatino Linotype" w:hAnsi="Palatino Linotype" w:cs="Arial"/>
          <w:i/>
          <w:szCs w:val="20"/>
        </w:rPr>
      </w:pPr>
      <w:r w:rsidRPr="00B848C6">
        <w:rPr>
          <w:rFonts w:ascii="Palatino Linotype" w:hAnsi="Palatino Linotype" w:cs="Arial"/>
          <w:i/>
          <w:szCs w:val="20"/>
        </w:rPr>
        <w:t>V. Cuando por cualquier motivo quede sin materia el recurso.</w:t>
      </w:r>
    </w:p>
    <w:p w:rsidR="00751730" w:rsidRPr="00751730" w:rsidRDefault="00751730" w:rsidP="00751730">
      <w:pPr>
        <w:pStyle w:val="Prrafodelista"/>
        <w:rPr>
          <w:rFonts w:ascii="Palatino Linotype" w:hAnsi="Palatino Linotype" w:cs="Arial"/>
          <w:sz w:val="24"/>
          <w:szCs w:val="24"/>
          <w:lang w:val="es-ES"/>
        </w:rPr>
      </w:pPr>
    </w:p>
    <w:p w:rsidR="00751730" w:rsidRPr="00595C24" w:rsidRDefault="00B848C6" w:rsidP="00595C24">
      <w:pPr>
        <w:pStyle w:val="Prrafodelista"/>
        <w:widowControl w:val="0"/>
        <w:numPr>
          <w:ilvl w:val="0"/>
          <w:numId w:val="11"/>
        </w:numPr>
        <w:autoSpaceDE w:val="0"/>
        <w:autoSpaceDN w:val="0"/>
        <w:adjustRightInd w:val="0"/>
        <w:spacing w:before="240" w:after="240" w:line="360" w:lineRule="auto"/>
        <w:ind w:left="0"/>
        <w:jc w:val="both"/>
        <w:rPr>
          <w:rFonts w:ascii="Palatino Linotype" w:hAnsi="Palatino Linotype" w:cs="Arial"/>
          <w:b/>
          <w:sz w:val="24"/>
          <w:szCs w:val="24"/>
          <w:lang w:val="es-ES"/>
        </w:rPr>
      </w:pPr>
      <w:r w:rsidRPr="00595C24">
        <w:rPr>
          <w:rFonts w:ascii="Palatino Linotype" w:hAnsi="Palatino Linotype" w:cs="Arial"/>
          <w:sz w:val="24"/>
          <w:szCs w:val="24"/>
          <w:lang w:val="es-ES"/>
        </w:rPr>
        <w:t>Contrario a lo que establece la Ponencia resolutoria, el presente proyecto de resolución deb</w:t>
      </w:r>
      <w:r w:rsidR="00B05447" w:rsidRPr="00595C24">
        <w:rPr>
          <w:rFonts w:ascii="Palatino Linotype" w:hAnsi="Palatino Linotype" w:cs="Arial"/>
          <w:sz w:val="24"/>
          <w:szCs w:val="24"/>
          <w:lang w:val="es-ES"/>
        </w:rPr>
        <w:t xml:space="preserve">ió SOBRESEERSE </w:t>
      </w:r>
      <w:r w:rsidR="00595C24" w:rsidRPr="00595C24">
        <w:rPr>
          <w:rFonts w:ascii="Palatino Linotype" w:hAnsi="Palatino Linotype" w:cs="Arial"/>
          <w:b/>
          <w:sz w:val="24"/>
          <w:szCs w:val="24"/>
        </w:rPr>
        <w:t xml:space="preserve">por quedarse sin materia </w:t>
      </w:r>
      <w:r w:rsidRPr="00595C24">
        <w:rPr>
          <w:rFonts w:ascii="Palatino Linotype" w:hAnsi="Palatino Linotype" w:cs="Arial"/>
          <w:sz w:val="24"/>
          <w:szCs w:val="24"/>
          <w:lang w:val="es-ES"/>
        </w:rPr>
        <w:t xml:space="preserve">toda vez que </w:t>
      </w:r>
      <w:r w:rsidR="00B05447" w:rsidRPr="00595C24">
        <w:rPr>
          <w:rFonts w:ascii="Palatino Linotype" w:hAnsi="Palatino Linotype" w:cs="Arial"/>
          <w:sz w:val="24"/>
          <w:szCs w:val="24"/>
          <w:lang w:val="es-ES"/>
        </w:rPr>
        <w:t xml:space="preserve">se trata de una solicitud que anteriormente ya fue resuelto; </w:t>
      </w:r>
      <w:r w:rsidR="00595C24">
        <w:rPr>
          <w:rFonts w:ascii="Palatino Linotype" w:hAnsi="Palatino Linotype" w:cs="Arial"/>
          <w:sz w:val="24"/>
          <w:szCs w:val="24"/>
          <w:lang w:val="es-ES"/>
        </w:rPr>
        <w:t xml:space="preserve">sin embargo, </w:t>
      </w:r>
      <w:r w:rsidR="00B05447" w:rsidRPr="00595C24">
        <w:rPr>
          <w:rFonts w:ascii="Palatino Linotype" w:hAnsi="Palatino Linotype" w:cs="Arial"/>
          <w:sz w:val="24"/>
          <w:szCs w:val="24"/>
          <w:lang w:val="es-ES"/>
        </w:rPr>
        <w:t xml:space="preserve">cabe precisar que le Ponencia Resolutora únicamente señala que se </w:t>
      </w:r>
      <w:r w:rsidR="00B05447" w:rsidRPr="00595C24">
        <w:rPr>
          <w:rFonts w:ascii="Palatino Linotype" w:hAnsi="Palatino Linotype" w:cs="Arial"/>
          <w:b/>
          <w:sz w:val="24"/>
          <w:szCs w:val="24"/>
        </w:rPr>
        <w:t xml:space="preserve">SOBRESEE </w:t>
      </w:r>
      <w:r w:rsidR="00B05447" w:rsidRPr="00595C24">
        <w:rPr>
          <w:rFonts w:ascii="Palatino Linotype" w:hAnsi="Palatino Linotype" w:cs="Arial"/>
          <w:sz w:val="24"/>
          <w:szCs w:val="24"/>
        </w:rPr>
        <w:t xml:space="preserve">el recurso de revisión número 03537/INFOEM/IP/RR/2018 en términos del Considerando QUINTO; sin </w:t>
      </w:r>
      <w:r w:rsidR="00B05447" w:rsidRPr="00595C24">
        <w:rPr>
          <w:rFonts w:ascii="Palatino Linotype" w:hAnsi="Palatino Linotype" w:cs="Arial"/>
          <w:sz w:val="24"/>
          <w:szCs w:val="24"/>
          <w:lang w:val="es-ES"/>
        </w:rPr>
        <w:t xml:space="preserve">embargo, </w:t>
      </w:r>
      <w:r w:rsidR="00B05447" w:rsidRPr="00595C24">
        <w:rPr>
          <w:rFonts w:ascii="Palatino Linotype" w:hAnsi="Palatino Linotype" w:cs="Arial"/>
          <w:b/>
          <w:sz w:val="24"/>
          <w:szCs w:val="24"/>
          <w:lang w:val="es-ES"/>
        </w:rPr>
        <w:t xml:space="preserve">no </w:t>
      </w:r>
      <w:r w:rsidR="00595C24" w:rsidRPr="00595C24">
        <w:rPr>
          <w:rFonts w:ascii="Palatino Linotype" w:hAnsi="Palatino Linotype" w:cs="Arial"/>
          <w:b/>
          <w:sz w:val="24"/>
          <w:szCs w:val="24"/>
          <w:lang w:val="es-ES"/>
        </w:rPr>
        <w:t>indica que fracción del artículo</w:t>
      </w:r>
      <w:r w:rsidR="00595C24">
        <w:rPr>
          <w:rFonts w:ascii="Palatino Linotype" w:hAnsi="Palatino Linotype" w:cs="Arial"/>
          <w:b/>
          <w:sz w:val="24"/>
          <w:szCs w:val="24"/>
          <w:lang w:val="es-ES"/>
        </w:rPr>
        <w:t xml:space="preserve"> 192 de actualiza</w:t>
      </w:r>
      <w:r w:rsidRPr="00595C24">
        <w:rPr>
          <w:rFonts w:ascii="Palatino Linotype" w:hAnsi="Palatino Linotype" w:cs="Arial"/>
          <w:sz w:val="24"/>
          <w:szCs w:val="24"/>
          <w:lang w:val="es-ES"/>
        </w:rPr>
        <w:t xml:space="preserve">. Por lo anterior debemos tomar en cuenta los siguientes elementos: </w:t>
      </w:r>
    </w:p>
    <w:p w:rsidR="00B848C6" w:rsidRPr="00B41614" w:rsidRDefault="00B848C6" w:rsidP="00595C24">
      <w:pPr>
        <w:spacing w:before="120" w:after="120" w:line="360" w:lineRule="auto"/>
        <w:ind w:left="993"/>
        <w:jc w:val="both"/>
        <w:rPr>
          <w:rFonts w:ascii="Palatino Linotype" w:hAnsi="Palatino Linotype" w:cs="Arial"/>
          <w:sz w:val="24"/>
          <w:szCs w:val="24"/>
        </w:rPr>
      </w:pPr>
      <w:r w:rsidRPr="00B41614">
        <w:rPr>
          <w:rFonts w:ascii="Palatino Linotype" w:hAnsi="Palatino Linotype" w:cs="Arial"/>
          <w:sz w:val="24"/>
          <w:szCs w:val="24"/>
        </w:rPr>
        <w:t xml:space="preserve">1.-El sujeto obligado responsable, </w:t>
      </w:r>
    </w:p>
    <w:p w:rsidR="00B848C6" w:rsidRPr="00B41614" w:rsidRDefault="00B848C6" w:rsidP="00595C24">
      <w:pPr>
        <w:spacing w:before="120" w:after="120" w:line="360" w:lineRule="auto"/>
        <w:ind w:left="993"/>
        <w:jc w:val="both"/>
        <w:rPr>
          <w:rFonts w:ascii="Palatino Linotype" w:hAnsi="Palatino Linotype" w:cs="Arial"/>
          <w:sz w:val="24"/>
          <w:szCs w:val="24"/>
        </w:rPr>
      </w:pPr>
      <w:r w:rsidRPr="00B41614">
        <w:rPr>
          <w:rFonts w:ascii="Palatino Linotype" w:hAnsi="Palatino Linotype" w:cs="Arial"/>
          <w:sz w:val="24"/>
          <w:szCs w:val="24"/>
        </w:rPr>
        <w:t xml:space="preserve">2.- Acto, </w:t>
      </w:r>
    </w:p>
    <w:p w:rsidR="00B848C6" w:rsidRPr="00B41614" w:rsidRDefault="00B848C6" w:rsidP="00595C24">
      <w:pPr>
        <w:spacing w:before="120" w:after="120" w:line="360" w:lineRule="auto"/>
        <w:ind w:left="993"/>
        <w:jc w:val="both"/>
        <w:rPr>
          <w:rFonts w:ascii="Palatino Linotype" w:hAnsi="Palatino Linotype" w:cs="Arial"/>
          <w:sz w:val="24"/>
          <w:szCs w:val="24"/>
        </w:rPr>
      </w:pPr>
      <w:r w:rsidRPr="00B41614">
        <w:rPr>
          <w:rFonts w:ascii="Palatino Linotype" w:hAnsi="Palatino Linotype" w:cs="Arial"/>
          <w:sz w:val="24"/>
          <w:szCs w:val="24"/>
        </w:rPr>
        <w:t>3.- Que se modifique o revoque, y</w:t>
      </w:r>
    </w:p>
    <w:p w:rsidR="00B848C6" w:rsidRPr="00B41614" w:rsidRDefault="00B848C6" w:rsidP="00595C24">
      <w:pPr>
        <w:spacing w:before="120" w:after="120" w:line="360" w:lineRule="auto"/>
        <w:ind w:left="993"/>
        <w:jc w:val="both"/>
        <w:rPr>
          <w:rFonts w:ascii="Palatino Linotype" w:hAnsi="Palatino Linotype" w:cs="Arial"/>
          <w:sz w:val="24"/>
          <w:szCs w:val="24"/>
        </w:rPr>
      </w:pPr>
      <w:r w:rsidRPr="00B41614">
        <w:rPr>
          <w:rFonts w:ascii="Palatino Linotype" w:hAnsi="Palatino Linotype" w:cs="Arial"/>
          <w:sz w:val="24"/>
          <w:szCs w:val="24"/>
        </w:rPr>
        <w:t>4.- De tal manera que el medio de impugnación quede sin efecto o materia.</w:t>
      </w:r>
    </w:p>
    <w:p w:rsidR="00B848C6" w:rsidRPr="00B41614" w:rsidRDefault="00B848C6" w:rsidP="00595C24">
      <w:pPr>
        <w:pStyle w:val="Prrafodelista"/>
        <w:widowControl w:val="0"/>
        <w:numPr>
          <w:ilvl w:val="0"/>
          <w:numId w:val="11"/>
        </w:numPr>
        <w:autoSpaceDE w:val="0"/>
        <w:autoSpaceDN w:val="0"/>
        <w:adjustRightInd w:val="0"/>
        <w:spacing w:before="240" w:after="240" w:line="360" w:lineRule="auto"/>
        <w:ind w:left="0"/>
        <w:jc w:val="both"/>
        <w:rPr>
          <w:rFonts w:ascii="Palatino Linotype" w:hAnsi="Palatino Linotype" w:cs="Arial"/>
          <w:sz w:val="24"/>
          <w:szCs w:val="24"/>
          <w:lang w:val="es-ES"/>
        </w:rPr>
      </w:pPr>
      <w:r w:rsidRPr="00B41614">
        <w:rPr>
          <w:rFonts w:ascii="Palatino Linotype" w:hAnsi="Palatino Linotype" w:cs="Arial"/>
          <w:sz w:val="24"/>
          <w:szCs w:val="24"/>
        </w:rPr>
        <w:t xml:space="preserve">El </w:t>
      </w:r>
      <w:r w:rsidRPr="00595C24">
        <w:rPr>
          <w:rFonts w:ascii="Palatino Linotype" w:hAnsi="Palatino Linotype" w:cs="Arial"/>
          <w:sz w:val="24"/>
          <w:szCs w:val="24"/>
          <w:lang w:val="es-ES"/>
        </w:rPr>
        <w:t>primer</w:t>
      </w:r>
      <w:r w:rsidRPr="00B41614">
        <w:rPr>
          <w:rFonts w:ascii="Palatino Linotype" w:hAnsi="Palatino Linotype" w:cs="Arial"/>
          <w:sz w:val="24"/>
          <w:szCs w:val="24"/>
        </w:rPr>
        <w:t xml:space="preserve"> elemento normativo, se actualiza ya que el Sujeto Obligado</w:t>
      </w:r>
      <w:r w:rsidRPr="00B41614">
        <w:rPr>
          <w:rFonts w:ascii="Palatino Linotype" w:hAnsi="Palatino Linotype" w:cs="Arial"/>
          <w:b/>
          <w:sz w:val="24"/>
          <w:szCs w:val="24"/>
        </w:rPr>
        <w:t xml:space="preserve"> </w:t>
      </w:r>
      <w:r w:rsidRPr="00B41614">
        <w:rPr>
          <w:rFonts w:ascii="Palatino Linotype" w:hAnsi="Palatino Linotype" w:cs="Arial"/>
          <w:sz w:val="24"/>
          <w:szCs w:val="24"/>
        </w:rPr>
        <w:t xml:space="preserve">responsable, es </w:t>
      </w:r>
      <w:r w:rsidR="00595C24">
        <w:rPr>
          <w:rFonts w:ascii="Palatino Linotype" w:hAnsi="Palatino Linotype"/>
          <w:color w:val="000000"/>
          <w:sz w:val="24"/>
          <w:szCs w:val="24"/>
        </w:rPr>
        <w:t>el</w:t>
      </w:r>
      <w:r w:rsidRPr="00B41614">
        <w:rPr>
          <w:rFonts w:ascii="Palatino Linotype" w:hAnsi="Palatino Linotype" w:cs="Arial"/>
          <w:sz w:val="24"/>
          <w:szCs w:val="24"/>
        </w:rPr>
        <w:t xml:space="preserve"> </w:t>
      </w:r>
      <w:r w:rsidR="00595C24" w:rsidRPr="00595C24">
        <w:rPr>
          <w:rFonts w:ascii="Palatino Linotype" w:hAnsi="Palatino Linotype" w:cs="Arial"/>
          <w:b/>
          <w:sz w:val="24"/>
          <w:szCs w:val="24"/>
        </w:rPr>
        <w:t>Ayuntamiento de Chicoloapan</w:t>
      </w:r>
    </w:p>
    <w:p w:rsidR="00B848C6" w:rsidRPr="00B41614" w:rsidRDefault="00B848C6" w:rsidP="00B848C6">
      <w:pPr>
        <w:pStyle w:val="Prrafodelista"/>
        <w:widowControl w:val="0"/>
        <w:numPr>
          <w:ilvl w:val="0"/>
          <w:numId w:val="11"/>
        </w:numPr>
        <w:autoSpaceDE w:val="0"/>
        <w:autoSpaceDN w:val="0"/>
        <w:adjustRightInd w:val="0"/>
        <w:spacing w:before="240" w:after="240" w:line="360" w:lineRule="auto"/>
        <w:ind w:left="0"/>
        <w:jc w:val="both"/>
        <w:rPr>
          <w:rFonts w:ascii="Palatino Linotype" w:hAnsi="Palatino Linotype" w:cs="Arial"/>
          <w:sz w:val="24"/>
          <w:szCs w:val="24"/>
          <w:lang w:val="es-ES"/>
        </w:rPr>
      </w:pPr>
      <w:r w:rsidRPr="00B41614">
        <w:rPr>
          <w:rFonts w:ascii="Palatino Linotype" w:hAnsi="Palatino Linotype" w:cs="Arial"/>
          <w:sz w:val="24"/>
          <w:szCs w:val="24"/>
        </w:rPr>
        <w:lastRenderedPageBreak/>
        <w:t>El segundo elemento se actualiza toda vez que existió una respuesta, la que se configura como el acto del presente recurso de revisión.</w:t>
      </w:r>
    </w:p>
    <w:p w:rsidR="00B848C6" w:rsidRPr="00B41614" w:rsidRDefault="00B848C6" w:rsidP="00B848C6">
      <w:pPr>
        <w:pStyle w:val="Prrafodelista"/>
        <w:rPr>
          <w:rFonts w:ascii="Palatino Linotype" w:hAnsi="Palatino Linotype" w:cs="Arial"/>
          <w:sz w:val="24"/>
          <w:szCs w:val="24"/>
          <w:lang w:val="es-ES"/>
        </w:rPr>
      </w:pPr>
    </w:p>
    <w:p w:rsidR="006D474B" w:rsidRPr="006D474B" w:rsidRDefault="00B848C6" w:rsidP="006D474B">
      <w:pPr>
        <w:pStyle w:val="Prrafodelista"/>
        <w:widowControl w:val="0"/>
        <w:numPr>
          <w:ilvl w:val="0"/>
          <w:numId w:val="11"/>
        </w:numPr>
        <w:autoSpaceDE w:val="0"/>
        <w:autoSpaceDN w:val="0"/>
        <w:adjustRightInd w:val="0"/>
        <w:spacing w:before="240" w:after="240" w:line="360" w:lineRule="auto"/>
        <w:ind w:left="0"/>
        <w:jc w:val="both"/>
        <w:rPr>
          <w:rFonts w:ascii="Palatino Linotype" w:hAnsi="Palatino Linotype" w:cs="Arial"/>
          <w:sz w:val="24"/>
          <w:szCs w:val="24"/>
          <w:lang w:val="es-ES"/>
        </w:rPr>
      </w:pPr>
      <w:r w:rsidRPr="00B41614">
        <w:rPr>
          <w:rFonts w:ascii="Palatino Linotype" w:hAnsi="Palatino Linotype" w:cs="Arial"/>
          <w:sz w:val="24"/>
          <w:szCs w:val="24"/>
          <w:lang w:val="es-ES"/>
        </w:rPr>
        <w:t xml:space="preserve">Mientras que el tercer elemento normativo que compone la fracción </w:t>
      </w:r>
      <w:r w:rsidR="00595C24">
        <w:rPr>
          <w:rFonts w:ascii="Palatino Linotype" w:hAnsi="Palatino Linotype" w:cs="Arial"/>
          <w:sz w:val="24"/>
          <w:szCs w:val="24"/>
          <w:lang w:val="es-ES"/>
        </w:rPr>
        <w:t>IV</w:t>
      </w:r>
      <w:r w:rsidRPr="00B41614">
        <w:rPr>
          <w:rFonts w:ascii="Palatino Linotype" w:hAnsi="Palatino Linotype" w:cs="Arial"/>
          <w:sz w:val="24"/>
          <w:szCs w:val="24"/>
          <w:lang w:val="es-ES"/>
        </w:rPr>
        <w:t xml:space="preserve"> del artículo 192, se actualiza al momento en que</w:t>
      </w:r>
      <w:r w:rsidR="00595C24">
        <w:rPr>
          <w:rFonts w:ascii="Palatino Linotype" w:hAnsi="Palatino Linotype" w:cs="Arial"/>
          <w:sz w:val="24"/>
          <w:szCs w:val="24"/>
          <w:lang w:val="es-ES"/>
        </w:rPr>
        <w:t xml:space="preserve"> se analiza la </w:t>
      </w:r>
      <w:r w:rsidR="006D474B">
        <w:rPr>
          <w:rFonts w:ascii="Palatino Linotype" w:hAnsi="Palatino Linotype" w:cs="Arial"/>
          <w:sz w:val="24"/>
          <w:szCs w:val="24"/>
          <w:lang w:val="es-ES"/>
        </w:rPr>
        <w:t xml:space="preserve">solicitud la Ponencia Resolutora se percata que ya existe una resolución anteriormente dictada, por lo cual, </w:t>
      </w:r>
      <w:r w:rsidR="006D474B" w:rsidRPr="006D474B">
        <w:rPr>
          <w:rFonts w:ascii="Palatino Linotype" w:hAnsi="Palatino Linotype" w:cs="Arial"/>
          <w:sz w:val="24"/>
          <w:szCs w:val="24"/>
          <w:lang w:val="es-ES"/>
        </w:rPr>
        <w:t xml:space="preserve">se está en imposibilidad de realizar el análisis de las cuestiones de fondo que fueron planteadas por </w:t>
      </w:r>
      <w:r w:rsidR="006D474B" w:rsidRPr="006D474B">
        <w:rPr>
          <w:rFonts w:ascii="Palatino Linotype" w:hAnsi="Palatino Linotype" w:cs="Arial"/>
          <w:b/>
          <w:sz w:val="24"/>
          <w:szCs w:val="24"/>
          <w:lang w:val="es-ES"/>
        </w:rPr>
        <w:t>EL RECURRENTE</w:t>
      </w:r>
      <w:r w:rsidR="006D474B" w:rsidRPr="006D474B">
        <w:rPr>
          <w:rFonts w:ascii="Palatino Linotype" w:hAnsi="Palatino Linotype" w:cs="Arial"/>
          <w:sz w:val="24"/>
          <w:szCs w:val="24"/>
          <w:lang w:val="es-ES"/>
        </w:rPr>
        <w:t xml:space="preserve">, máxime que para el caso de hacerlo, es decir, de realizar el análisis de fondo de parte del requerimiento relacionado con el presente recurso ante el hecho de que ya fue materia de estudio y resolución por este Instituto a través del recurso de revisión número </w:t>
      </w:r>
      <w:r w:rsidR="006D474B" w:rsidRPr="006D474B">
        <w:rPr>
          <w:rFonts w:ascii="Palatino Linotype" w:hAnsi="Palatino Linotype" w:cs="Arial"/>
          <w:b/>
          <w:sz w:val="24"/>
          <w:szCs w:val="24"/>
          <w:lang w:val="es-ES"/>
        </w:rPr>
        <w:t>00088/INFOEM/IP/RR/2018</w:t>
      </w:r>
      <w:r w:rsidR="006D474B" w:rsidRPr="006D474B">
        <w:rPr>
          <w:rFonts w:ascii="Palatino Linotype" w:hAnsi="Palatino Linotype" w:cs="Arial"/>
          <w:sz w:val="24"/>
          <w:szCs w:val="24"/>
          <w:lang w:val="es-ES"/>
        </w:rPr>
        <w:t>, un segundo fallo carecería de eficacia jurídica, con la posibilidad además de incurrir en contradicción de resoluciones</w:t>
      </w:r>
    </w:p>
    <w:p w:rsidR="00BA071A" w:rsidRPr="00BA071A" w:rsidRDefault="00BA071A" w:rsidP="00374729">
      <w:pPr>
        <w:pStyle w:val="Prrafodelista"/>
        <w:spacing w:line="240" w:lineRule="auto"/>
        <w:rPr>
          <w:rFonts w:ascii="Palatino Linotype" w:hAnsi="Palatino Linotype" w:cs="Arial"/>
          <w:sz w:val="24"/>
          <w:szCs w:val="24"/>
          <w:lang w:val="es-ES"/>
        </w:rPr>
      </w:pPr>
    </w:p>
    <w:p w:rsidR="00BA071A" w:rsidRDefault="00BA071A" w:rsidP="00BA071A">
      <w:pPr>
        <w:pStyle w:val="Prrafodelista"/>
        <w:widowControl w:val="0"/>
        <w:numPr>
          <w:ilvl w:val="0"/>
          <w:numId w:val="11"/>
        </w:numPr>
        <w:autoSpaceDE w:val="0"/>
        <w:autoSpaceDN w:val="0"/>
        <w:adjustRightInd w:val="0"/>
        <w:spacing w:before="240" w:after="240" w:line="360" w:lineRule="auto"/>
        <w:ind w:left="0"/>
        <w:jc w:val="both"/>
        <w:rPr>
          <w:rFonts w:ascii="Palatino Linotype" w:hAnsi="Palatino Linotype" w:cs="Arial"/>
          <w:sz w:val="24"/>
          <w:szCs w:val="24"/>
          <w:lang w:val="es-ES"/>
        </w:rPr>
      </w:pPr>
      <w:r w:rsidRPr="00374729">
        <w:rPr>
          <w:rFonts w:ascii="Palatino Linotype" w:hAnsi="Palatino Linotype" w:cs="Arial"/>
          <w:sz w:val="24"/>
          <w:szCs w:val="24"/>
          <w:lang w:val="es-ES"/>
        </w:rPr>
        <w:t>Es con esto que finalmente se cumple con lo que establece el precepto legal</w:t>
      </w:r>
      <w:r w:rsidR="00374729" w:rsidRPr="00374729">
        <w:rPr>
          <w:rFonts w:ascii="Palatino Linotype" w:hAnsi="Palatino Linotype" w:cs="Arial"/>
          <w:sz w:val="24"/>
          <w:szCs w:val="24"/>
          <w:lang w:val="es-ES"/>
        </w:rPr>
        <w:t xml:space="preserve"> citado, en razón de que con el análisis </w:t>
      </w:r>
      <w:r w:rsidR="00374729">
        <w:rPr>
          <w:rFonts w:ascii="Palatino Linotype" w:hAnsi="Palatino Linotype" w:cs="Arial"/>
          <w:sz w:val="24"/>
          <w:szCs w:val="24"/>
          <w:lang w:val="es-ES"/>
        </w:rPr>
        <w:t>del presente recurso.</w:t>
      </w:r>
    </w:p>
    <w:p w:rsidR="00374729" w:rsidRPr="00374729" w:rsidRDefault="00374729" w:rsidP="00374729">
      <w:pPr>
        <w:pStyle w:val="Prrafodelista"/>
        <w:widowControl w:val="0"/>
        <w:autoSpaceDE w:val="0"/>
        <w:autoSpaceDN w:val="0"/>
        <w:adjustRightInd w:val="0"/>
        <w:spacing w:before="240" w:after="240" w:line="240" w:lineRule="auto"/>
        <w:ind w:left="0"/>
        <w:jc w:val="both"/>
        <w:rPr>
          <w:rFonts w:ascii="Palatino Linotype" w:hAnsi="Palatino Linotype" w:cs="Arial"/>
          <w:sz w:val="24"/>
          <w:szCs w:val="24"/>
          <w:lang w:val="es-ES"/>
        </w:rPr>
      </w:pPr>
    </w:p>
    <w:p w:rsidR="00BA071A" w:rsidRDefault="00BA071A" w:rsidP="00BA071A">
      <w:pPr>
        <w:pStyle w:val="Prrafodelista"/>
        <w:widowControl w:val="0"/>
        <w:numPr>
          <w:ilvl w:val="0"/>
          <w:numId w:val="11"/>
        </w:numPr>
        <w:autoSpaceDE w:val="0"/>
        <w:autoSpaceDN w:val="0"/>
        <w:adjustRightInd w:val="0"/>
        <w:spacing w:before="240" w:after="240" w:line="360" w:lineRule="auto"/>
        <w:ind w:left="0"/>
        <w:jc w:val="both"/>
        <w:rPr>
          <w:rFonts w:ascii="Palatino Linotype" w:hAnsi="Palatino Linotype" w:cs="Arial"/>
          <w:sz w:val="24"/>
          <w:szCs w:val="24"/>
          <w:lang w:val="es-ES"/>
        </w:rPr>
      </w:pPr>
      <w:r>
        <w:rPr>
          <w:rFonts w:ascii="Palatino Linotype" w:hAnsi="Palatino Linotype" w:cs="Arial"/>
          <w:sz w:val="24"/>
          <w:szCs w:val="24"/>
          <w:lang w:val="es-ES"/>
        </w:rPr>
        <w:t>Por lo anteriormente referido es que el presente recurso de revisión en efecto, debió ser sobreseído tal como fue señalado, más no con la fracción V que invoca la Ponencia, sino con la fracción I</w:t>
      </w:r>
      <w:r w:rsidR="00374729">
        <w:rPr>
          <w:rFonts w:ascii="Palatino Linotype" w:hAnsi="Palatino Linotype" w:cs="Arial"/>
          <w:sz w:val="24"/>
          <w:szCs w:val="24"/>
          <w:lang w:val="es-ES"/>
        </w:rPr>
        <w:t>V</w:t>
      </w:r>
      <w:r>
        <w:rPr>
          <w:rFonts w:ascii="Palatino Linotype" w:hAnsi="Palatino Linotype" w:cs="Arial"/>
          <w:sz w:val="24"/>
          <w:szCs w:val="24"/>
          <w:lang w:val="es-ES"/>
        </w:rPr>
        <w:t xml:space="preserve"> puesto que he expuesto que cumple con los elementos normativos.</w:t>
      </w:r>
    </w:p>
    <w:p w:rsidR="00B41614" w:rsidRPr="00B41614" w:rsidRDefault="00B41614" w:rsidP="00B41614">
      <w:pPr>
        <w:pStyle w:val="Prrafodelista"/>
        <w:rPr>
          <w:rFonts w:ascii="Palatino Linotype" w:hAnsi="Palatino Linotype" w:cs="Arial"/>
          <w:sz w:val="24"/>
          <w:szCs w:val="24"/>
          <w:lang w:val="es-ES"/>
        </w:rPr>
      </w:pPr>
    </w:p>
    <w:p w:rsidR="00374729" w:rsidRPr="00374729" w:rsidRDefault="00B41614" w:rsidP="00374729">
      <w:pPr>
        <w:pStyle w:val="Prrafodelista"/>
        <w:widowControl w:val="0"/>
        <w:numPr>
          <w:ilvl w:val="0"/>
          <w:numId w:val="11"/>
        </w:numPr>
        <w:autoSpaceDE w:val="0"/>
        <w:autoSpaceDN w:val="0"/>
        <w:adjustRightInd w:val="0"/>
        <w:spacing w:before="240" w:after="240" w:line="360" w:lineRule="auto"/>
        <w:ind w:left="0"/>
        <w:jc w:val="both"/>
        <w:rPr>
          <w:rFonts w:ascii="Palatino Linotype" w:hAnsi="Palatino Linotype" w:cs="Arial"/>
          <w:sz w:val="24"/>
          <w:szCs w:val="24"/>
          <w:lang w:val="es-ES"/>
        </w:rPr>
      </w:pPr>
      <w:r>
        <w:rPr>
          <w:rFonts w:ascii="Palatino Linotype" w:hAnsi="Palatino Linotype" w:cs="Arial"/>
          <w:sz w:val="24"/>
          <w:szCs w:val="24"/>
          <w:lang w:val="es-ES"/>
        </w:rPr>
        <w:t xml:space="preserve">Considero firmemente que se debió SOBRESEER el presente recurso de revisión bajo </w:t>
      </w:r>
      <w:r w:rsidR="00374729">
        <w:rPr>
          <w:rFonts w:ascii="Palatino Linotype" w:hAnsi="Palatino Linotype" w:cs="Arial"/>
          <w:sz w:val="24"/>
          <w:szCs w:val="24"/>
          <w:lang w:val="es-ES"/>
        </w:rPr>
        <w:lastRenderedPageBreak/>
        <w:t>la causal de la fracción IV</w:t>
      </w:r>
      <w:r>
        <w:rPr>
          <w:rFonts w:ascii="Palatino Linotype" w:hAnsi="Palatino Linotype" w:cs="Arial"/>
          <w:sz w:val="24"/>
          <w:szCs w:val="24"/>
          <w:lang w:val="es-ES"/>
        </w:rPr>
        <w:t xml:space="preserve">, en razón de </w:t>
      </w:r>
      <w:r w:rsidR="00374729" w:rsidRPr="00374729">
        <w:rPr>
          <w:rFonts w:ascii="Palatino Linotype" w:hAnsi="Palatino Linotype" w:cs="Arial"/>
          <w:sz w:val="24"/>
          <w:szCs w:val="24"/>
          <w:lang w:val="es-ES"/>
        </w:rPr>
        <w:t>de evitar la duplicidad de resoluciones sobre un mismo tema se estima procedente omitir el estudio de fondo, puesto que ya hubo pronunciamiento de este Pleno al respecto; máxime que una parte de la misma controversia no puede ser decidida más de una vez y tampoco puede estar, simultáneamente, pendiente más de una relación procesal entre las mismas personas acerca del mismo objeto</w:t>
      </w:r>
      <w:r w:rsidR="00374729" w:rsidRPr="00374729">
        <w:rPr>
          <w:rFonts w:ascii="Palatino Linotype" w:hAnsi="Palatino Linotype" w:cs="Arial"/>
        </w:rPr>
        <w:t>.</w:t>
      </w:r>
    </w:p>
    <w:p w:rsidR="004074C0" w:rsidRDefault="00F7333F" w:rsidP="00540F78">
      <w:pPr>
        <w:pStyle w:val="Ttulo1"/>
        <w:numPr>
          <w:ilvl w:val="0"/>
          <w:numId w:val="37"/>
        </w:numPr>
      </w:pPr>
      <w:bookmarkStart w:id="2" w:name="_Toc531605890"/>
      <w:r w:rsidRPr="00F7333F">
        <w:t>Conclusión.</w:t>
      </w:r>
      <w:bookmarkEnd w:id="2"/>
    </w:p>
    <w:p w:rsidR="00771F1D" w:rsidRPr="004074C0" w:rsidRDefault="00771F1D" w:rsidP="004074C0"/>
    <w:p w:rsidR="00BA071A" w:rsidRDefault="00BA071A" w:rsidP="007C66D3">
      <w:pPr>
        <w:pStyle w:val="Prrafodelista"/>
        <w:numPr>
          <w:ilvl w:val="0"/>
          <w:numId w:val="11"/>
        </w:numPr>
        <w:spacing w:after="0" w:line="360" w:lineRule="auto"/>
        <w:ind w:left="0"/>
        <w:jc w:val="both"/>
        <w:rPr>
          <w:rFonts w:ascii="Palatino Linotype" w:hAnsi="Palatino Linotype" w:cs="Arial"/>
          <w:sz w:val="24"/>
          <w:szCs w:val="24"/>
        </w:rPr>
      </w:pPr>
      <w:r>
        <w:rPr>
          <w:rFonts w:ascii="Palatino Linotype" w:hAnsi="Palatino Linotype" w:cs="Arial"/>
          <w:sz w:val="24"/>
          <w:szCs w:val="24"/>
        </w:rPr>
        <w:t>Al momento de elaborar un proyecto de resolución, se deben tener presentes todos los elementos que son aportados, tanto por el Sujeto Obligado como la parte recurrente, en razón de que todos son importantes para el correcto desarrollo del proyecto y, en base a ello pueda éste Órgano Garante determinar la forma en que será aprobado, toda vez que si bien es cierto el sentido de la resolución es la misma, es decir, un sobreseimiento, la causal que dio origen no corresponde con las actuaciones que fueron vertidas a lo largo del procedimiento.</w:t>
      </w:r>
    </w:p>
    <w:p w:rsidR="00B41614" w:rsidRDefault="00B41614" w:rsidP="00CD766A">
      <w:pPr>
        <w:spacing w:after="0" w:line="360" w:lineRule="auto"/>
        <w:jc w:val="both"/>
        <w:rPr>
          <w:rFonts w:ascii="Palatino Linotype" w:hAnsi="Palatino Linotype" w:cs="Arial"/>
          <w:sz w:val="24"/>
          <w:szCs w:val="24"/>
        </w:rPr>
      </w:pPr>
    </w:p>
    <w:p w:rsidR="00E57EF9" w:rsidRPr="00CD766A" w:rsidRDefault="00E57EF9" w:rsidP="00CD766A">
      <w:pPr>
        <w:spacing w:after="0" w:line="360" w:lineRule="auto"/>
        <w:jc w:val="both"/>
        <w:rPr>
          <w:rFonts w:ascii="Palatino Linotype" w:hAnsi="Palatino Linotype" w:cs="Arial"/>
          <w:sz w:val="24"/>
          <w:szCs w:val="24"/>
        </w:rPr>
      </w:pPr>
    </w:p>
    <w:p w:rsidR="00625340" w:rsidRPr="001C3008" w:rsidRDefault="007A14A8" w:rsidP="00625340">
      <w:pPr>
        <w:spacing w:line="360" w:lineRule="auto"/>
        <w:jc w:val="center"/>
        <w:rPr>
          <w:rFonts w:ascii="Palatino Linotype" w:eastAsia="Calibri" w:hAnsi="Palatino Linotype" w:cs="Arial"/>
          <w:b/>
          <w:sz w:val="24"/>
          <w:szCs w:val="24"/>
        </w:rPr>
      </w:pPr>
      <w:r>
        <w:rPr>
          <w:rFonts w:ascii="Palatino Linotype" w:eastAsia="Calibri" w:hAnsi="Palatino Linotype" w:cs="Arial"/>
          <w:b/>
          <w:sz w:val="24"/>
          <w:szCs w:val="24"/>
        </w:rPr>
        <w:t>J</w:t>
      </w:r>
      <w:r w:rsidR="00625340" w:rsidRPr="001C3008">
        <w:rPr>
          <w:rFonts w:ascii="Palatino Linotype" w:eastAsia="Calibri" w:hAnsi="Palatino Linotype" w:cs="Arial"/>
          <w:b/>
          <w:sz w:val="24"/>
          <w:szCs w:val="24"/>
        </w:rPr>
        <w:t>OSÉ GUADALUPE LUNA HERNÁNDEZ</w:t>
      </w:r>
    </w:p>
    <w:p w:rsidR="00625340" w:rsidRDefault="009749F9" w:rsidP="00625340">
      <w:pPr>
        <w:spacing w:line="360" w:lineRule="auto"/>
        <w:jc w:val="center"/>
        <w:rPr>
          <w:rFonts w:ascii="Palatino Linotype" w:eastAsia="Calibri" w:hAnsi="Palatino Linotype" w:cs="Arial"/>
          <w:b/>
          <w:sz w:val="24"/>
          <w:szCs w:val="24"/>
        </w:rPr>
      </w:pPr>
      <w:r>
        <w:rPr>
          <w:rFonts w:ascii="Palatino Linotype" w:eastAsia="Calibri" w:hAnsi="Palatino Linotype" w:cs="Arial"/>
          <w:b/>
          <w:sz w:val="24"/>
          <w:szCs w:val="24"/>
        </w:rPr>
        <w:t>C</w:t>
      </w:r>
      <w:r w:rsidR="00625340" w:rsidRPr="001C3008">
        <w:rPr>
          <w:rFonts w:ascii="Palatino Linotype" w:eastAsia="Calibri" w:hAnsi="Palatino Linotype" w:cs="Arial"/>
          <w:b/>
          <w:sz w:val="24"/>
          <w:szCs w:val="24"/>
        </w:rPr>
        <w:t>OMISIONADO</w:t>
      </w:r>
    </w:p>
    <w:p w:rsidR="000147D4" w:rsidRDefault="000147D4" w:rsidP="00DB6CC1">
      <w:pPr>
        <w:spacing w:line="360" w:lineRule="auto"/>
        <w:rPr>
          <w:rFonts w:ascii="Palatino Linotype" w:eastAsia="Calibri" w:hAnsi="Palatino Linotype" w:cs="Arial"/>
          <w:b/>
          <w:sz w:val="24"/>
          <w:szCs w:val="24"/>
        </w:rPr>
      </w:pPr>
    </w:p>
    <w:p w:rsidR="00DB6CC1" w:rsidRPr="00BD29B2" w:rsidRDefault="00DB6CC1" w:rsidP="00DB6CC1">
      <w:pPr>
        <w:spacing w:line="360" w:lineRule="auto"/>
      </w:pPr>
      <w:r>
        <w:rPr>
          <w:rFonts w:ascii="Palatino Linotype" w:eastAsia="Calibri" w:hAnsi="Palatino Linotype" w:cs="Arial"/>
          <w:b/>
          <w:sz w:val="24"/>
          <w:szCs w:val="24"/>
        </w:rPr>
        <w:t>JGLH/</w:t>
      </w:r>
      <w:r w:rsidR="00374729">
        <w:rPr>
          <w:rFonts w:ascii="Palatino Linotype" w:eastAsia="Calibri" w:hAnsi="Palatino Linotype" w:cs="Arial"/>
          <w:b/>
          <w:sz w:val="24"/>
          <w:szCs w:val="24"/>
        </w:rPr>
        <w:t>MAG</w:t>
      </w:r>
      <w:bookmarkStart w:id="3" w:name="_GoBack"/>
      <w:bookmarkEnd w:id="3"/>
    </w:p>
    <w:sectPr w:rsidR="00DB6CC1" w:rsidRPr="00BD29B2" w:rsidSect="00267F73">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552" w:rsidRDefault="00F72552" w:rsidP="00DC559A">
      <w:pPr>
        <w:spacing w:after="0" w:line="240" w:lineRule="auto"/>
      </w:pPr>
      <w:r>
        <w:separator/>
      </w:r>
    </w:p>
  </w:endnote>
  <w:endnote w:type="continuationSeparator" w:id="0">
    <w:p w:rsidR="00F72552" w:rsidRDefault="00F72552" w:rsidP="00DC5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B87289" w:rsidRDefault="00B8728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339C2">
              <w:rPr>
                <w:b/>
                <w:bCs/>
                <w:noProof/>
              </w:rPr>
              <w:t>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339C2">
              <w:rPr>
                <w:b/>
                <w:bCs/>
                <w:noProof/>
              </w:rPr>
              <w:t>8</w:t>
            </w:r>
            <w:r>
              <w:rPr>
                <w:b/>
                <w:bCs/>
                <w:sz w:val="24"/>
                <w:szCs w:val="24"/>
              </w:rPr>
              <w:fldChar w:fldCharType="end"/>
            </w:r>
          </w:p>
        </w:sdtContent>
      </w:sdt>
    </w:sdtContent>
  </w:sdt>
  <w:p w:rsidR="00951E8B" w:rsidRDefault="00B339C2" w:rsidP="00B87289">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552" w:rsidRDefault="00F72552" w:rsidP="00DC559A">
      <w:pPr>
        <w:spacing w:after="0" w:line="240" w:lineRule="auto"/>
      </w:pPr>
      <w:r>
        <w:separator/>
      </w:r>
    </w:p>
  </w:footnote>
  <w:footnote w:type="continuationSeparator" w:id="0">
    <w:p w:rsidR="00F72552" w:rsidRDefault="00F72552" w:rsidP="00DC55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B339C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9264;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B339C2">
    <w:pPr>
      <w:pStyle w:val="Encabezado"/>
    </w:pPr>
    <w:r>
      <w:rPr>
        <w:noProof/>
        <w:lang w:eastAsia="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1634" o:spid="_x0000_s2052" type="#_x0000_t136" style="position:absolute;margin-left:0;margin-top:0;width:566.4pt;height:56.6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50137A" w:rsidRDefault="00B339C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B339C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7367B"/>
    <w:multiLevelType w:val="hybridMultilevel"/>
    <w:tmpl w:val="41ACC94C"/>
    <w:lvl w:ilvl="0" w:tplc="DC6CA382">
      <w:start w:val="4"/>
      <w:numFmt w:val="upperRoman"/>
      <w:lvlText w:val="%1."/>
      <w:lvlJc w:val="right"/>
      <w:pPr>
        <w:ind w:left="720" w:hanging="360"/>
      </w:pPr>
      <w:rPr>
        <w:rFonts w:hint="default"/>
        <w:sz w:val="24"/>
        <w:szCs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06E24D2D"/>
    <w:multiLevelType w:val="hybridMultilevel"/>
    <w:tmpl w:val="0556F238"/>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6FF1E3E"/>
    <w:multiLevelType w:val="hybridMultilevel"/>
    <w:tmpl w:val="F5EC07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95816EB"/>
    <w:multiLevelType w:val="hybridMultilevel"/>
    <w:tmpl w:val="105E5BAA"/>
    <w:lvl w:ilvl="0" w:tplc="12FE0568">
      <w:start w:val="1"/>
      <w:numFmt w:val="upperRoman"/>
      <w:lvlText w:val="%1."/>
      <w:lvlJc w:val="left"/>
      <w:pPr>
        <w:ind w:left="1080" w:hanging="720"/>
      </w:pPr>
      <w:rPr>
        <w:rFonts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B254F02"/>
    <w:multiLevelType w:val="hybridMultilevel"/>
    <w:tmpl w:val="3ADC683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2E2793"/>
    <w:multiLevelType w:val="hybridMultilevel"/>
    <w:tmpl w:val="FF8A07DE"/>
    <w:lvl w:ilvl="0" w:tplc="4D9AA1B4">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nsid w:val="176250DB"/>
    <w:multiLevelType w:val="hybridMultilevel"/>
    <w:tmpl w:val="484E3100"/>
    <w:lvl w:ilvl="0" w:tplc="24DECF3E">
      <w:start w:val="7"/>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1A211F13"/>
    <w:multiLevelType w:val="hybridMultilevel"/>
    <w:tmpl w:val="AFB67696"/>
    <w:lvl w:ilvl="0" w:tplc="C89EEC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F73D3E"/>
    <w:multiLevelType w:val="hybridMultilevel"/>
    <w:tmpl w:val="0E809184"/>
    <w:lvl w:ilvl="0" w:tplc="029A29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6222A1A"/>
    <w:multiLevelType w:val="hybridMultilevel"/>
    <w:tmpl w:val="DE223B04"/>
    <w:lvl w:ilvl="0" w:tplc="5C5A7F22">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66D53B8"/>
    <w:multiLevelType w:val="hybridMultilevel"/>
    <w:tmpl w:val="88C44438"/>
    <w:lvl w:ilvl="0" w:tplc="3EFE09D4">
      <w:start w:val="3"/>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8536C8"/>
    <w:multiLevelType w:val="hybridMultilevel"/>
    <w:tmpl w:val="F886DFBE"/>
    <w:lvl w:ilvl="0" w:tplc="397E082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B8E2722"/>
    <w:multiLevelType w:val="hybridMultilevel"/>
    <w:tmpl w:val="7C5C703A"/>
    <w:lvl w:ilvl="0" w:tplc="CF4AC4B4">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DE575D9"/>
    <w:multiLevelType w:val="hybridMultilevel"/>
    <w:tmpl w:val="D2582708"/>
    <w:lvl w:ilvl="0" w:tplc="080A000B">
      <w:start w:val="1"/>
      <w:numFmt w:val="bullet"/>
      <w:lvlText w:val=""/>
      <w:lvlJc w:val="left"/>
      <w:pPr>
        <w:ind w:left="360" w:hanging="360"/>
      </w:pPr>
      <w:rPr>
        <w:rFonts w:ascii="Wingdings" w:hAnsi="Wingding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nsid w:val="301720D2"/>
    <w:multiLevelType w:val="hybridMultilevel"/>
    <w:tmpl w:val="B994024E"/>
    <w:lvl w:ilvl="0" w:tplc="2FCAD482">
      <w:start w:val="3"/>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1B94721"/>
    <w:multiLevelType w:val="hybridMultilevel"/>
    <w:tmpl w:val="54C22B9C"/>
    <w:lvl w:ilvl="0" w:tplc="7004A5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1C3519E"/>
    <w:multiLevelType w:val="hybridMultilevel"/>
    <w:tmpl w:val="A484CBA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4317490"/>
    <w:multiLevelType w:val="hybridMultilevel"/>
    <w:tmpl w:val="A37E806A"/>
    <w:lvl w:ilvl="0" w:tplc="FB0C99F4">
      <w:start w:val="1"/>
      <w:numFmt w:val="decimal"/>
      <w:lvlText w:val="%1."/>
      <w:lvlJc w:val="left"/>
      <w:pPr>
        <w:ind w:left="72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7F1C2B"/>
    <w:multiLevelType w:val="multilevel"/>
    <w:tmpl w:val="209EC1D0"/>
    <w:lvl w:ilvl="0">
      <w:start w:val="1"/>
      <w:numFmt w:val="lowerLetter"/>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F765C2B"/>
    <w:multiLevelType w:val="hybridMultilevel"/>
    <w:tmpl w:val="706654C6"/>
    <w:lvl w:ilvl="0" w:tplc="2F98288A">
      <w:start w:val="5"/>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02142AD"/>
    <w:multiLevelType w:val="hybridMultilevel"/>
    <w:tmpl w:val="2FDC7368"/>
    <w:lvl w:ilvl="0" w:tplc="F252EA7E">
      <w:start w:val="6"/>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nsid w:val="527054AB"/>
    <w:multiLevelType w:val="hybridMultilevel"/>
    <w:tmpl w:val="C95450B4"/>
    <w:lvl w:ilvl="0" w:tplc="35D6E02C">
      <w:start w:val="3"/>
      <w:numFmt w:val="upperLetter"/>
      <w:lvlText w:val="%1."/>
      <w:lvlJc w:val="lef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39A775E"/>
    <w:multiLevelType w:val="hybridMultilevel"/>
    <w:tmpl w:val="4030D592"/>
    <w:lvl w:ilvl="0" w:tplc="4AC6F410">
      <w:start w:val="8"/>
      <w:numFmt w:val="upperRoman"/>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54A3428"/>
    <w:multiLevelType w:val="hybridMultilevel"/>
    <w:tmpl w:val="E2ACA212"/>
    <w:lvl w:ilvl="0" w:tplc="30C43C30">
      <w:start w:val="4"/>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751110A"/>
    <w:multiLevelType w:val="hybridMultilevel"/>
    <w:tmpl w:val="ACAA7774"/>
    <w:lvl w:ilvl="0" w:tplc="4314BC12">
      <w:start w:val="2"/>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nsid w:val="577202FA"/>
    <w:multiLevelType w:val="hybridMultilevel"/>
    <w:tmpl w:val="4B380CA8"/>
    <w:lvl w:ilvl="0" w:tplc="FE360A36">
      <w:start w:val="1"/>
      <w:numFmt w:val="decimal"/>
      <w:lvlText w:val="%1."/>
      <w:lvlJc w:val="left"/>
      <w:pPr>
        <w:ind w:left="36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8370067"/>
    <w:multiLevelType w:val="hybridMultilevel"/>
    <w:tmpl w:val="23B2ADC2"/>
    <w:lvl w:ilvl="0" w:tplc="0B84229E">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0">
    <w:nsid w:val="5CEB6482"/>
    <w:multiLevelType w:val="hybridMultilevel"/>
    <w:tmpl w:val="43C65D40"/>
    <w:lvl w:ilvl="0" w:tplc="4D5299FE">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32">
    <w:nsid w:val="603C22D2"/>
    <w:multiLevelType w:val="hybridMultilevel"/>
    <w:tmpl w:val="8DB84A00"/>
    <w:lvl w:ilvl="0" w:tplc="F1DABF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1333EB9"/>
    <w:multiLevelType w:val="hybridMultilevel"/>
    <w:tmpl w:val="3932801C"/>
    <w:lvl w:ilvl="0" w:tplc="1B025E32">
      <w:start w:val="13"/>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5">
    <w:nsid w:val="665529E6"/>
    <w:multiLevelType w:val="hybridMultilevel"/>
    <w:tmpl w:val="85C09A10"/>
    <w:lvl w:ilvl="0" w:tplc="83DCF0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8">
    <w:nsid w:val="6E62758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28A5684"/>
    <w:multiLevelType w:val="hybridMultilevel"/>
    <w:tmpl w:val="8456589E"/>
    <w:lvl w:ilvl="0" w:tplc="3A288B2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A8A5DF2"/>
    <w:multiLevelType w:val="hybridMultilevel"/>
    <w:tmpl w:val="BDCA8040"/>
    <w:lvl w:ilvl="0" w:tplc="D5A6D4BA">
      <w:start w:val="3"/>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B373820"/>
    <w:multiLevelType w:val="hybridMultilevel"/>
    <w:tmpl w:val="A8A8AA88"/>
    <w:lvl w:ilvl="0" w:tplc="B240C2BC">
      <w:start w:val="22"/>
      <w:numFmt w:val="decimal"/>
      <w:lvlText w:val="%1."/>
      <w:lvlJc w:val="left"/>
      <w:pPr>
        <w:ind w:left="295" w:hanging="360"/>
      </w:pPr>
      <w:rPr>
        <w:rFonts w:hint="default"/>
      </w:rPr>
    </w:lvl>
    <w:lvl w:ilvl="1" w:tplc="080A0019" w:tentative="1">
      <w:start w:val="1"/>
      <w:numFmt w:val="lowerLetter"/>
      <w:lvlText w:val="%2."/>
      <w:lvlJc w:val="left"/>
      <w:pPr>
        <w:ind w:left="1015" w:hanging="360"/>
      </w:pPr>
    </w:lvl>
    <w:lvl w:ilvl="2" w:tplc="080A001B" w:tentative="1">
      <w:start w:val="1"/>
      <w:numFmt w:val="lowerRoman"/>
      <w:lvlText w:val="%3."/>
      <w:lvlJc w:val="right"/>
      <w:pPr>
        <w:ind w:left="1735" w:hanging="180"/>
      </w:pPr>
    </w:lvl>
    <w:lvl w:ilvl="3" w:tplc="080A000F" w:tentative="1">
      <w:start w:val="1"/>
      <w:numFmt w:val="decimal"/>
      <w:lvlText w:val="%4."/>
      <w:lvlJc w:val="left"/>
      <w:pPr>
        <w:ind w:left="2455" w:hanging="360"/>
      </w:pPr>
    </w:lvl>
    <w:lvl w:ilvl="4" w:tplc="080A0019" w:tentative="1">
      <w:start w:val="1"/>
      <w:numFmt w:val="lowerLetter"/>
      <w:lvlText w:val="%5."/>
      <w:lvlJc w:val="left"/>
      <w:pPr>
        <w:ind w:left="3175" w:hanging="360"/>
      </w:pPr>
    </w:lvl>
    <w:lvl w:ilvl="5" w:tplc="080A001B" w:tentative="1">
      <w:start w:val="1"/>
      <w:numFmt w:val="lowerRoman"/>
      <w:lvlText w:val="%6."/>
      <w:lvlJc w:val="right"/>
      <w:pPr>
        <w:ind w:left="3895" w:hanging="180"/>
      </w:pPr>
    </w:lvl>
    <w:lvl w:ilvl="6" w:tplc="080A000F" w:tentative="1">
      <w:start w:val="1"/>
      <w:numFmt w:val="decimal"/>
      <w:lvlText w:val="%7."/>
      <w:lvlJc w:val="left"/>
      <w:pPr>
        <w:ind w:left="4615" w:hanging="360"/>
      </w:pPr>
    </w:lvl>
    <w:lvl w:ilvl="7" w:tplc="080A0019" w:tentative="1">
      <w:start w:val="1"/>
      <w:numFmt w:val="lowerLetter"/>
      <w:lvlText w:val="%8."/>
      <w:lvlJc w:val="left"/>
      <w:pPr>
        <w:ind w:left="5335" w:hanging="360"/>
      </w:pPr>
    </w:lvl>
    <w:lvl w:ilvl="8" w:tplc="080A001B" w:tentative="1">
      <w:start w:val="1"/>
      <w:numFmt w:val="lowerRoman"/>
      <w:lvlText w:val="%9."/>
      <w:lvlJc w:val="right"/>
      <w:pPr>
        <w:ind w:left="6055" w:hanging="180"/>
      </w:pPr>
    </w:lvl>
  </w:abstractNum>
  <w:num w:numId="1">
    <w:abstractNumId w:val="28"/>
  </w:num>
  <w:num w:numId="2">
    <w:abstractNumId w:val="4"/>
  </w:num>
  <w:num w:numId="3">
    <w:abstractNumId w:val="32"/>
  </w:num>
  <w:num w:numId="4">
    <w:abstractNumId w:val="16"/>
  </w:num>
  <w:num w:numId="5">
    <w:abstractNumId w:val="39"/>
  </w:num>
  <w:num w:numId="6">
    <w:abstractNumId w:val="17"/>
  </w:num>
  <w:num w:numId="7">
    <w:abstractNumId w:val="38"/>
  </w:num>
  <w:num w:numId="8">
    <w:abstractNumId w:val="35"/>
  </w:num>
  <w:num w:numId="9">
    <w:abstractNumId w:val="12"/>
  </w:num>
  <w:num w:numId="10">
    <w:abstractNumId w:val="9"/>
  </w:num>
  <w:num w:numId="11">
    <w:abstractNumId w:val="13"/>
  </w:num>
  <w:num w:numId="12">
    <w:abstractNumId w:val="21"/>
  </w:num>
  <w:num w:numId="13">
    <w:abstractNumId w:val="26"/>
  </w:num>
  <w:num w:numId="14">
    <w:abstractNumId w:val="36"/>
  </w:num>
  <w:num w:numId="15">
    <w:abstractNumId w:val="3"/>
  </w:num>
  <w:num w:numId="16">
    <w:abstractNumId w:val="27"/>
  </w:num>
  <w:num w:numId="17">
    <w:abstractNumId w:val="10"/>
  </w:num>
  <w:num w:numId="18">
    <w:abstractNumId w:val="42"/>
  </w:num>
  <w:num w:numId="19">
    <w:abstractNumId w:val="18"/>
  </w:num>
  <w:num w:numId="20">
    <w:abstractNumId w:val="37"/>
  </w:num>
  <w:num w:numId="21">
    <w:abstractNumId w:val="31"/>
  </w:num>
  <w:num w:numId="22">
    <w:abstractNumId w:val="34"/>
  </w:num>
  <w:num w:numId="23">
    <w:abstractNumId w:val="23"/>
  </w:num>
  <w:num w:numId="24">
    <w:abstractNumId w:val="6"/>
  </w:num>
  <w:num w:numId="25">
    <w:abstractNumId w:val="41"/>
  </w:num>
  <w:num w:numId="26">
    <w:abstractNumId w:val="33"/>
  </w:num>
  <w:num w:numId="27">
    <w:abstractNumId w:val="30"/>
  </w:num>
  <w:num w:numId="28">
    <w:abstractNumId w:val="0"/>
  </w:num>
  <w:num w:numId="29">
    <w:abstractNumId w:val="20"/>
  </w:num>
  <w:num w:numId="30">
    <w:abstractNumId w:val="22"/>
  </w:num>
  <w:num w:numId="31">
    <w:abstractNumId w:val="7"/>
  </w:num>
  <w:num w:numId="32">
    <w:abstractNumId w:val="15"/>
  </w:num>
  <w:num w:numId="33">
    <w:abstractNumId w:val="25"/>
  </w:num>
  <w:num w:numId="34">
    <w:abstractNumId w:val="24"/>
  </w:num>
  <w:num w:numId="35">
    <w:abstractNumId w:val="11"/>
  </w:num>
  <w:num w:numId="36">
    <w:abstractNumId w:val="2"/>
  </w:num>
  <w:num w:numId="37">
    <w:abstractNumId w:val="8"/>
  </w:num>
  <w:num w:numId="38">
    <w:abstractNumId w:val="40"/>
  </w:num>
  <w:num w:numId="39">
    <w:abstractNumId w:val="1"/>
  </w:num>
  <w:num w:numId="40">
    <w:abstractNumId w:val="5"/>
  </w:num>
  <w:num w:numId="41">
    <w:abstractNumId w:val="14"/>
  </w:num>
  <w:num w:numId="42">
    <w:abstractNumId w:val="19"/>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59A"/>
    <w:rsid w:val="00005556"/>
    <w:rsid w:val="00013F62"/>
    <w:rsid w:val="000147D4"/>
    <w:rsid w:val="0002112E"/>
    <w:rsid w:val="000226DE"/>
    <w:rsid w:val="000227F4"/>
    <w:rsid w:val="00026199"/>
    <w:rsid w:val="0002684D"/>
    <w:rsid w:val="00037C7C"/>
    <w:rsid w:val="00064D2B"/>
    <w:rsid w:val="0006691D"/>
    <w:rsid w:val="000A12BD"/>
    <w:rsid w:val="000D5811"/>
    <w:rsid w:val="000D79A0"/>
    <w:rsid w:val="000E43AB"/>
    <w:rsid w:val="000F4071"/>
    <w:rsid w:val="00123E1D"/>
    <w:rsid w:val="00134DA0"/>
    <w:rsid w:val="00141135"/>
    <w:rsid w:val="00145961"/>
    <w:rsid w:val="00151C62"/>
    <w:rsid w:val="001620F1"/>
    <w:rsid w:val="00175E9F"/>
    <w:rsid w:val="00183A1B"/>
    <w:rsid w:val="00187E2D"/>
    <w:rsid w:val="001B2F10"/>
    <w:rsid w:val="001B78B7"/>
    <w:rsid w:val="001D09E6"/>
    <w:rsid w:val="001D465C"/>
    <w:rsid w:val="001F1A7A"/>
    <w:rsid w:val="00203EB6"/>
    <w:rsid w:val="0020553B"/>
    <w:rsid w:val="00220BB9"/>
    <w:rsid w:val="00225758"/>
    <w:rsid w:val="002376B4"/>
    <w:rsid w:val="0025332E"/>
    <w:rsid w:val="00260A10"/>
    <w:rsid w:val="00267F73"/>
    <w:rsid w:val="00274EF3"/>
    <w:rsid w:val="00284349"/>
    <w:rsid w:val="002948E5"/>
    <w:rsid w:val="002959E9"/>
    <w:rsid w:val="002B4023"/>
    <w:rsid w:val="002C430B"/>
    <w:rsid w:val="002D5499"/>
    <w:rsid w:val="002D63B3"/>
    <w:rsid w:val="00300947"/>
    <w:rsid w:val="00306AE2"/>
    <w:rsid w:val="00311D9E"/>
    <w:rsid w:val="00323DF8"/>
    <w:rsid w:val="00336BC3"/>
    <w:rsid w:val="00340665"/>
    <w:rsid w:val="0034151E"/>
    <w:rsid w:val="003431E5"/>
    <w:rsid w:val="0036287F"/>
    <w:rsid w:val="00374729"/>
    <w:rsid w:val="00384C92"/>
    <w:rsid w:val="00393382"/>
    <w:rsid w:val="0039566E"/>
    <w:rsid w:val="003B6EC6"/>
    <w:rsid w:val="003C35BC"/>
    <w:rsid w:val="003C7564"/>
    <w:rsid w:val="004074C0"/>
    <w:rsid w:val="00432104"/>
    <w:rsid w:val="00435284"/>
    <w:rsid w:val="004665BF"/>
    <w:rsid w:val="0048383C"/>
    <w:rsid w:val="004A69D6"/>
    <w:rsid w:val="004B4E07"/>
    <w:rsid w:val="004C273D"/>
    <w:rsid w:val="004C3125"/>
    <w:rsid w:val="004C6910"/>
    <w:rsid w:val="004C73FB"/>
    <w:rsid w:val="004D1010"/>
    <w:rsid w:val="004F3292"/>
    <w:rsid w:val="00517976"/>
    <w:rsid w:val="005429BB"/>
    <w:rsid w:val="00546237"/>
    <w:rsid w:val="005471F8"/>
    <w:rsid w:val="0056327C"/>
    <w:rsid w:val="00570DFF"/>
    <w:rsid w:val="00571B97"/>
    <w:rsid w:val="005840FB"/>
    <w:rsid w:val="00585BED"/>
    <w:rsid w:val="00595C24"/>
    <w:rsid w:val="0059666F"/>
    <w:rsid w:val="005A4257"/>
    <w:rsid w:val="005B54CA"/>
    <w:rsid w:val="005E6A45"/>
    <w:rsid w:val="005F53BB"/>
    <w:rsid w:val="00602A7F"/>
    <w:rsid w:val="00611AB9"/>
    <w:rsid w:val="006207D7"/>
    <w:rsid w:val="00623541"/>
    <w:rsid w:val="00625340"/>
    <w:rsid w:val="00660259"/>
    <w:rsid w:val="006773C0"/>
    <w:rsid w:val="00684D61"/>
    <w:rsid w:val="0069542E"/>
    <w:rsid w:val="006D22C2"/>
    <w:rsid w:val="006D474B"/>
    <w:rsid w:val="006E4346"/>
    <w:rsid w:val="006E7A8B"/>
    <w:rsid w:val="006F18A4"/>
    <w:rsid w:val="00703F02"/>
    <w:rsid w:val="0070418E"/>
    <w:rsid w:val="00712288"/>
    <w:rsid w:val="00742313"/>
    <w:rsid w:val="007477B8"/>
    <w:rsid w:val="00751730"/>
    <w:rsid w:val="00762649"/>
    <w:rsid w:val="00764FF6"/>
    <w:rsid w:val="007715FF"/>
    <w:rsid w:val="00771D7C"/>
    <w:rsid w:val="00771F1D"/>
    <w:rsid w:val="00781495"/>
    <w:rsid w:val="0078520D"/>
    <w:rsid w:val="0078690A"/>
    <w:rsid w:val="00797A7B"/>
    <w:rsid w:val="007A13C3"/>
    <w:rsid w:val="007A14A8"/>
    <w:rsid w:val="007A6841"/>
    <w:rsid w:val="007B4C9B"/>
    <w:rsid w:val="007D5A9C"/>
    <w:rsid w:val="007D69A7"/>
    <w:rsid w:val="007E514B"/>
    <w:rsid w:val="0080411B"/>
    <w:rsid w:val="00815B5D"/>
    <w:rsid w:val="00827ACA"/>
    <w:rsid w:val="00841881"/>
    <w:rsid w:val="00854553"/>
    <w:rsid w:val="00870BA6"/>
    <w:rsid w:val="008944A7"/>
    <w:rsid w:val="008A491D"/>
    <w:rsid w:val="008B4955"/>
    <w:rsid w:val="008F435F"/>
    <w:rsid w:val="00900C7B"/>
    <w:rsid w:val="00917801"/>
    <w:rsid w:val="0092289B"/>
    <w:rsid w:val="009249AD"/>
    <w:rsid w:val="00927436"/>
    <w:rsid w:val="00962160"/>
    <w:rsid w:val="00963FCC"/>
    <w:rsid w:val="00964B55"/>
    <w:rsid w:val="009749F9"/>
    <w:rsid w:val="00992F9E"/>
    <w:rsid w:val="00995EEC"/>
    <w:rsid w:val="009B6AAE"/>
    <w:rsid w:val="009C6D1F"/>
    <w:rsid w:val="009D4B91"/>
    <w:rsid w:val="009E08AF"/>
    <w:rsid w:val="009F7309"/>
    <w:rsid w:val="009F7767"/>
    <w:rsid w:val="00A11153"/>
    <w:rsid w:val="00A143D1"/>
    <w:rsid w:val="00A2127D"/>
    <w:rsid w:val="00A37917"/>
    <w:rsid w:val="00A66803"/>
    <w:rsid w:val="00A801BF"/>
    <w:rsid w:val="00A828B4"/>
    <w:rsid w:val="00A912FC"/>
    <w:rsid w:val="00A947EF"/>
    <w:rsid w:val="00AA45BE"/>
    <w:rsid w:val="00AC07BB"/>
    <w:rsid w:val="00AE30E5"/>
    <w:rsid w:val="00AE455C"/>
    <w:rsid w:val="00AE7918"/>
    <w:rsid w:val="00B02F56"/>
    <w:rsid w:val="00B05447"/>
    <w:rsid w:val="00B06DD6"/>
    <w:rsid w:val="00B14EBC"/>
    <w:rsid w:val="00B17543"/>
    <w:rsid w:val="00B3063B"/>
    <w:rsid w:val="00B339C2"/>
    <w:rsid w:val="00B41614"/>
    <w:rsid w:val="00B43601"/>
    <w:rsid w:val="00B47F96"/>
    <w:rsid w:val="00B76303"/>
    <w:rsid w:val="00B848C6"/>
    <w:rsid w:val="00B87289"/>
    <w:rsid w:val="00BA071A"/>
    <w:rsid w:val="00BB759C"/>
    <w:rsid w:val="00BC3314"/>
    <w:rsid w:val="00BC7E6A"/>
    <w:rsid w:val="00BD29B2"/>
    <w:rsid w:val="00BD586B"/>
    <w:rsid w:val="00BE26FB"/>
    <w:rsid w:val="00BE6E85"/>
    <w:rsid w:val="00BF0ED2"/>
    <w:rsid w:val="00C00F08"/>
    <w:rsid w:val="00C02AF0"/>
    <w:rsid w:val="00C142A8"/>
    <w:rsid w:val="00C230CB"/>
    <w:rsid w:val="00C320A9"/>
    <w:rsid w:val="00C60B48"/>
    <w:rsid w:val="00C649A0"/>
    <w:rsid w:val="00C75139"/>
    <w:rsid w:val="00C91DDB"/>
    <w:rsid w:val="00CA1D90"/>
    <w:rsid w:val="00CB290D"/>
    <w:rsid w:val="00CD3FD7"/>
    <w:rsid w:val="00CD49FA"/>
    <w:rsid w:val="00CD4D27"/>
    <w:rsid w:val="00CD65AA"/>
    <w:rsid w:val="00CD766A"/>
    <w:rsid w:val="00CD77B9"/>
    <w:rsid w:val="00CE64A4"/>
    <w:rsid w:val="00CF05D3"/>
    <w:rsid w:val="00D02606"/>
    <w:rsid w:val="00D0514A"/>
    <w:rsid w:val="00D13632"/>
    <w:rsid w:val="00D35091"/>
    <w:rsid w:val="00D4328A"/>
    <w:rsid w:val="00D4396D"/>
    <w:rsid w:val="00D5029F"/>
    <w:rsid w:val="00D60041"/>
    <w:rsid w:val="00D62508"/>
    <w:rsid w:val="00D72D15"/>
    <w:rsid w:val="00D91003"/>
    <w:rsid w:val="00DA1785"/>
    <w:rsid w:val="00DA4B4E"/>
    <w:rsid w:val="00DB539F"/>
    <w:rsid w:val="00DB6CC1"/>
    <w:rsid w:val="00DC35D1"/>
    <w:rsid w:val="00DC559A"/>
    <w:rsid w:val="00DE456D"/>
    <w:rsid w:val="00DF36B0"/>
    <w:rsid w:val="00E015EC"/>
    <w:rsid w:val="00E3333F"/>
    <w:rsid w:val="00E40A86"/>
    <w:rsid w:val="00E419FE"/>
    <w:rsid w:val="00E52153"/>
    <w:rsid w:val="00E56EEA"/>
    <w:rsid w:val="00E57EF9"/>
    <w:rsid w:val="00E61BE7"/>
    <w:rsid w:val="00E661C7"/>
    <w:rsid w:val="00E85FDE"/>
    <w:rsid w:val="00E940EB"/>
    <w:rsid w:val="00E94D66"/>
    <w:rsid w:val="00E96644"/>
    <w:rsid w:val="00E974FA"/>
    <w:rsid w:val="00ED0515"/>
    <w:rsid w:val="00ED4F35"/>
    <w:rsid w:val="00ED7BAE"/>
    <w:rsid w:val="00EF5CBC"/>
    <w:rsid w:val="00F02D41"/>
    <w:rsid w:val="00F11351"/>
    <w:rsid w:val="00F12DC5"/>
    <w:rsid w:val="00F15522"/>
    <w:rsid w:val="00F237C4"/>
    <w:rsid w:val="00F313D4"/>
    <w:rsid w:val="00F3485F"/>
    <w:rsid w:val="00F358A9"/>
    <w:rsid w:val="00F36ACA"/>
    <w:rsid w:val="00F4017D"/>
    <w:rsid w:val="00F42DD4"/>
    <w:rsid w:val="00F54D5C"/>
    <w:rsid w:val="00F62245"/>
    <w:rsid w:val="00F72552"/>
    <w:rsid w:val="00F72C33"/>
    <w:rsid w:val="00F7333F"/>
    <w:rsid w:val="00F77A03"/>
    <w:rsid w:val="00F84DA1"/>
    <w:rsid w:val="00F96926"/>
    <w:rsid w:val="00F9751B"/>
    <w:rsid w:val="00FA00F2"/>
    <w:rsid w:val="00FA79F7"/>
    <w:rsid w:val="00FB4059"/>
    <w:rsid w:val="00FC3ED9"/>
    <w:rsid w:val="00FF7C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D23D5E5A-C5C6-41B8-AF29-6E6E03829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340"/>
  </w:style>
  <w:style w:type="paragraph" w:styleId="Ttulo1">
    <w:name w:val="heading 1"/>
    <w:basedOn w:val="Normal"/>
    <w:next w:val="Normal"/>
    <w:link w:val="Ttulo1Car"/>
    <w:uiPriority w:val="9"/>
    <w:qFormat/>
    <w:rsid w:val="00625340"/>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F733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semiHidden/>
    <w:unhideWhenUsed/>
    <w:qFormat/>
    <w:rsid w:val="00D0514A"/>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DC559A"/>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C559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C559A"/>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DC559A"/>
    <w:rPr>
      <w:vertAlign w:val="superscript"/>
    </w:rPr>
  </w:style>
  <w:style w:type="paragraph" w:styleId="Piedepgina">
    <w:name w:val="footer"/>
    <w:basedOn w:val="Normal"/>
    <w:link w:val="PiedepginaCar"/>
    <w:uiPriority w:val="99"/>
    <w:unhideWhenUsed/>
    <w:rsid w:val="00DC55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559A"/>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C559A"/>
  </w:style>
  <w:style w:type="paragraph" w:styleId="Encabezado">
    <w:name w:val="header"/>
    <w:basedOn w:val="Normal"/>
    <w:link w:val="EncabezadoCar"/>
    <w:uiPriority w:val="99"/>
    <w:unhideWhenUsed/>
    <w:rsid w:val="00DC55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559A"/>
  </w:style>
  <w:style w:type="paragraph" w:styleId="Sinespaciado">
    <w:name w:val="No Spacing"/>
    <w:uiPriority w:val="1"/>
    <w:qFormat/>
    <w:rsid w:val="00DC559A"/>
    <w:pPr>
      <w:spacing w:after="0" w:line="240" w:lineRule="auto"/>
    </w:pPr>
  </w:style>
  <w:style w:type="character" w:customStyle="1" w:styleId="Ttulo1Car">
    <w:name w:val="Título 1 Car"/>
    <w:basedOn w:val="Fuentedeprrafopredeter"/>
    <w:link w:val="Ttulo1"/>
    <w:uiPriority w:val="9"/>
    <w:rsid w:val="00625340"/>
    <w:rPr>
      <w:rFonts w:ascii="Palatino Linotype" w:eastAsiaTheme="majorEastAsia" w:hAnsi="Palatino Linotype" w:cstheme="majorBidi"/>
      <w:b/>
      <w:sz w:val="24"/>
      <w:szCs w:val="32"/>
    </w:rPr>
  </w:style>
  <w:style w:type="paragraph" w:styleId="TtulodeTDC">
    <w:name w:val="TOC Heading"/>
    <w:basedOn w:val="Ttulo1"/>
    <w:next w:val="Normal"/>
    <w:uiPriority w:val="39"/>
    <w:unhideWhenUsed/>
    <w:qFormat/>
    <w:rsid w:val="00585BED"/>
    <w:pPr>
      <w:outlineLvl w:val="9"/>
    </w:pPr>
    <w:rPr>
      <w:lang w:eastAsia="es-MX"/>
    </w:rPr>
  </w:style>
  <w:style w:type="paragraph" w:styleId="TDC1">
    <w:name w:val="toc 1"/>
    <w:basedOn w:val="Normal"/>
    <w:next w:val="Normal"/>
    <w:autoRedefine/>
    <w:uiPriority w:val="39"/>
    <w:unhideWhenUsed/>
    <w:rsid w:val="00585BED"/>
    <w:pPr>
      <w:spacing w:after="100"/>
    </w:pPr>
  </w:style>
  <w:style w:type="character" w:styleId="Hipervnculo">
    <w:name w:val="Hyperlink"/>
    <w:basedOn w:val="Fuentedeprrafopredeter"/>
    <w:uiPriority w:val="99"/>
    <w:unhideWhenUsed/>
    <w:rsid w:val="00585BED"/>
    <w:rPr>
      <w:color w:val="0563C1" w:themeColor="hyperlink"/>
      <w:u w:val="single"/>
    </w:rPr>
  </w:style>
  <w:style w:type="paragraph" w:styleId="Textodeglobo">
    <w:name w:val="Balloon Text"/>
    <w:basedOn w:val="Normal"/>
    <w:link w:val="TextodegloboCar"/>
    <w:uiPriority w:val="99"/>
    <w:semiHidden/>
    <w:unhideWhenUsed/>
    <w:rsid w:val="002055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553B"/>
    <w:rPr>
      <w:rFonts w:ascii="Segoe UI" w:hAnsi="Segoe UI" w:cs="Segoe UI"/>
      <w:sz w:val="18"/>
      <w:szCs w:val="18"/>
    </w:rPr>
  </w:style>
  <w:style w:type="paragraph" w:customStyle="1" w:styleId="Default">
    <w:name w:val="Default"/>
    <w:rsid w:val="00ED4F3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703F02"/>
    <w:pPr>
      <w:spacing w:before="100" w:beforeAutospacing="1" w:after="100" w:afterAutospacing="1" w:line="240" w:lineRule="auto"/>
    </w:pPr>
    <w:rPr>
      <w:rFonts w:ascii="Times New Roman" w:eastAsiaTheme="minorEastAsia" w:hAnsi="Times New Roman" w:cs="Times New Roman"/>
      <w:sz w:val="24"/>
      <w:szCs w:val="24"/>
      <w:lang w:eastAsia="es-MX"/>
    </w:rPr>
  </w:style>
  <w:style w:type="table" w:styleId="Tablaconcuadrcula">
    <w:name w:val="Table Grid"/>
    <w:basedOn w:val="Tablanormal"/>
    <w:uiPriority w:val="39"/>
    <w:rsid w:val="001B2F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1B2F10"/>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1B2F1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4Car">
    <w:name w:val="Título 4 Car"/>
    <w:basedOn w:val="Fuentedeprrafopredeter"/>
    <w:link w:val="Ttulo4"/>
    <w:uiPriority w:val="9"/>
    <w:semiHidden/>
    <w:rsid w:val="00D0514A"/>
    <w:rPr>
      <w:rFonts w:asciiTheme="majorHAnsi" w:eastAsiaTheme="majorEastAsia" w:hAnsiTheme="majorHAnsi" w:cstheme="majorBidi"/>
      <w:i/>
      <w:iCs/>
      <w:color w:val="2E74B5" w:themeColor="accent1" w:themeShade="BF"/>
      <w:sz w:val="24"/>
      <w:szCs w:val="24"/>
      <w:lang w:val="es-ES" w:eastAsia="es-ES"/>
    </w:rPr>
  </w:style>
  <w:style w:type="character" w:customStyle="1" w:styleId="Ttulo2Car">
    <w:name w:val="Título 2 Car"/>
    <w:basedOn w:val="Fuentedeprrafopredeter"/>
    <w:link w:val="Ttulo2"/>
    <w:uiPriority w:val="9"/>
    <w:rsid w:val="00F7333F"/>
    <w:rPr>
      <w:rFonts w:asciiTheme="majorHAnsi" w:eastAsiaTheme="majorEastAsia" w:hAnsiTheme="majorHAnsi" w:cstheme="majorBidi"/>
      <w:color w:val="2E74B5" w:themeColor="accent1" w:themeShade="BF"/>
      <w:sz w:val="26"/>
      <w:szCs w:val="26"/>
    </w:rPr>
  </w:style>
  <w:style w:type="paragraph" w:styleId="TDC2">
    <w:name w:val="toc 2"/>
    <w:basedOn w:val="Normal"/>
    <w:next w:val="Normal"/>
    <w:autoRedefine/>
    <w:uiPriority w:val="39"/>
    <w:unhideWhenUsed/>
    <w:rsid w:val="00A2127D"/>
    <w:pPr>
      <w:spacing w:after="100"/>
      <w:ind w:left="220"/>
    </w:pPr>
  </w:style>
  <w:style w:type="character" w:customStyle="1" w:styleId="Ninguno">
    <w:name w:val="Ninguno"/>
    <w:rsid w:val="00151C62"/>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130FD-C338-4E23-9BD6-650C2B705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1389</Words>
  <Characters>7641</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ALICE</Company>
  <LinksUpToDate>false</LinksUpToDate>
  <CharactersWithSpaces>9012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dc:creator>
  <cp:keywords/>
  <dc:description/>
  <cp:lastModifiedBy>USUARIO</cp:lastModifiedBy>
  <cp:revision>5</cp:revision>
  <cp:lastPrinted>2018-10-22T23:01:00Z</cp:lastPrinted>
  <dcterms:created xsi:type="dcterms:W3CDTF">2018-12-03T18:36:00Z</dcterms:created>
  <dcterms:modified xsi:type="dcterms:W3CDTF">2019-01-18T01:55:00Z</dcterms:modified>
</cp:coreProperties>
</file>